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23.png" ContentType="image/png"/>
  <Override PartName="/word/media/rId43.png" ContentType="image/png"/>
  <Override PartName="/word/media/rId33.png" ContentType="image/png"/>
  <Override PartName="/word/media/rId39.png" ContentType="image/png"/>
  <Override PartName="/word/media/rId83.png" ContentType="image/png"/>
  <Override PartName="/word/media/rId155.png" ContentType="image/png"/>
  <Override PartName="/word/media/rId77.png" ContentType="image/png"/>
  <Override PartName="/word/media/rId72.png" ContentType="image/png"/>
  <Override PartName="/word/media/rId74.png" ContentType="image/png"/>
  <Override PartName="/word/media/rId144.png" ContentType="image/png"/>
  <Override PartName="/word/media/rId143.png" ContentType="image/png"/>
  <Override PartName="/word/media/rId75.png" ContentType="image/png"/>
  <Override PartName="/word/media/rId71.png" ContentType="image/png"/>
  <Override PartName="/word/media/rId89.png" ContentType="image/png"/>
  <Override PartName="/word/media/rId93.png" ContentType="image/png"/>
  <Override PartName="/word/media/rId94.png" ContentType="image/png"/>
  <Override PartName="/word/media/rId95.png" ContentType="image/png"/>
  <Override PartName="/word/media/rId96.png" ContentType="image/png"/>
  <Override PartName="/word/media/rId103.png" ContentType="image/png"/>
  <Override PartName="/word/media/rId104.png" ContentType="image/png"/>
  <Override PartName="/word/media/rId105.png" ContentType="image/png"/>
  <Override PartName="/word/media/rId106.png" ContentType="image/png"/>
  <Override PartName="/word/media/rId98.png" ContentType="image/png"/>
  <Override PartName="/word/media/rId99.png" ContentType="image/png"/>
  <Override PartName="/word/media/rId100.png" ContentType="image/png"/>
  <Override PartName="/word/media/rId101.png" ContentType="image/png"/>
  <Override PartName="/word/media/rId87.png" ContentType="image/png"/>
  <Override PartName="/word/media/rId64.png" ContentType="image/png"/>
  <Override PartName="/word/media/rId65.png" ContentType="image/png"/>
  <Override PartName="/word/media/rId140.png" ContentType="image/png"/>
  <Override PartName="/word/media/rId139.png" ContentType="image/png"/>
  <Override PartName="/word/media/rId137.png" ContentType="image/png"/>
  <Override PartName="/word/media/rId136.png" ContentType="image/png"/>
  <Override PartName="/word/media/rId59.png" ContentType="image/png"/>
  <Override PartName="/word/media/rId57.png" ContentType="image/png"/>
  <Override PartName="/word/media/rId134.png" ContentType="image/png"/>
  <Override PartName="/word/media/rId150.png" ContentType="image/png"/>
  <Override PartName="/word/media/rId151.png" ContentType="image/png"/>
  <Override PartName="/word/media/rId128.png" ContentType="image/png"/>
  <Override PartName="/word/media/rId91.png" ContentType="image/png"/>
  <Override PartName="/word/media/rId132.png" ContentType="image/png"/>
  <Override PartName="/word/media/rId131.png" ContentType="image/png"/>
  <Override PartName="/word/media/image1.gif" ContentType="image/gi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Spatial</w:t>
      </w:r>
      <w:r>
        <w:t xml:space="preserve"> </w:t>
      </w:r>
      <w:r>
        <w:t xml:space="preserve">and</w:t>
      </w:r>
      <w:r>
        <w:t xml:space="preserve"> </w:t>
      </w:r>
      <w:r>
        <w:t xml:space="preserve">temporal</w:t>
      </w:r>
      <w:r>
        <w:t xml:space="preserve"> </w:t>
      </w:r>
      <w:r>
        <w:t xml:space="preserve">variation</w:t>
      </w:r>
      <w:r>
        <w:t xml:space="preserve"> </w:t>
      </w:r>
      <w:r>
        <w:t xml:space="preserve">in</w:t>
      </w:r>
      <w:r>
        <w:t xml:space="preserve"> </w:t>
      </w:r>
      <w:r>
        <w:t xml:space="preserve">natural</w:t>
      </w:r>
      <w:r>
        <w:t xml:space="preserve"> </w:t>
      </w:r>
      <w:r>
        <w:t xml:space="preserve">organic</w:t>
      </w:r>
      <w:r>
        <w:t xml:space="preserve"> </w:t>
      </w:r>
      <w:r>
        <w:t xml:space="preserve">matter</w:t>
      </w:r>
      <w:r>
        <w:t xml:space="preserve"> </w:t>
      </w:r>
      <w:r>
        <w:t xml:space="preserve">and</w:t>
      </w:r>
      <w:r>
        <w:t xml:space="preserve"> </w:t>
      </w:r>
      <w:r>
        <w:t xml:space="preserve">dissolved</w:t>
      </w:r>
      <w:r>
        <w:t xml:space="preserve"> </w:t>
      </w:r>
      <w:r>
        <w:t xml:space="preserve">organic</w:t>
      </w:r>
      <w:r>
        <w:t xml:space="preserve"> </w:t>
      </w:r>
      <w:r>
        <w:t xml:space="preserve">carbon</w:t>
      </w:r>
      <w:r>
        <w:t xml:space="preserve"> </w:t>
      </w:r>
      <w:r>
        <w:t xml:space="preserve">across</w:t>
      </w:r>
      <w:r>
        <w:t xml:space="preserve"> </w:t>
      </w:r>
      <w:r>
        <w:t xml:space="preserve">a</w:t>
      </w:r>
      <w:r>
        <w:t xml:space="preserve"> </w:t>
      </w:r>
      <w:r>
        <w:t xml:space="preserve">second</w:t>
      </w:r>
      <w:r>
        <w:t xml:space="preserve"> </w:t>
      </w:r>
      <w:r>
        <w:t xml:space="preserve">growth</w:t>
      </w:r>
      <w:r>
        <w:t xml:space="preserve"> </w:t>
      </w:r>
      <w:r>
        <w:t xml:space="preserve">forested</w:t>
      </w:r>
      <w:r>
        <w:t xml:space="preserve"> </w:t>
      </w:r>
      <w:r>
        <w:t xml:space="preserve">watershed</w:t>
      </w:r>
      <w:r>
        <w:t xml:space="preserve"> </w:t>
      </w:r>
      <w:r>
        <w:t xml:space="preserve">on</w:t>
      </w:r>
      <w:r>
        <w:t xml:space="preserve"> </w:t>
      </w:r>
      <w:r>
        <w:t xml:space="preserve">Vancouver</w:t>
      </w:r>
      <w:r>
        <w:t xml:space="preserve"> </w:t>
      </w:r>
      <w:r>
        <w:t xml:space="preserve">Island,</w:t>
      </w:r>
      <w:r>
        <w:t xml:space="preserve"> </w:t>
      </w:r>
      <w:r>
        <w:t xml:space="preserve">BC</w:t>
      </w:r>
    </w:p>
    <w:p>
      <w:pPr>
        <w:pStyle w:val="Author"/>
      </w:pPr>
      <w:r>
        <w:t xml:space="preserve">Hannah</w:t>
      </w:r>
      <w:r>
        <w:t xml:space="preserve"> </w:t>
      </w:r>
      <w:r>
        <w:t xml:space="preserve">J.</w:t>
      </w:r>
      <w:r>
        <w:t xml:space="preserve"> </w:t>
      </w:r>
      <w:r>
        <w:t xml:space="preserve">McSorley</w:t>
      </w:r>
    </w:p>
    <w:p>
      <w:pPr>
        <w:pStyle w:val="Date"/>
      </w:pP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abstract"/>
      <w:r>
        <w:t xml:space="preserve">Abstract</w:t>
      </w:r>
      <w:bookmarkEnd w:id="20"/>
    </w:p>
    <w:p>
      <w:pPr>
        <w:pStyle w:val="FirstParagraph"/>
      </w:pPr>
      <w:r>
        <w:rPr>
          <w:i/>
        </w:rPr>
        <w:t xml:space="preserve">(max 350 words) - roman numeral TOC</w:t>
      </w:r>
    </w:p>
    <w:p>
      <w:pPr>
        <w:pStyle w:val="BodyText"/>
      </w:pPr>
      <w:r>
        <w:rPr>
          <w:i/>
          <w:b/>
        </w:rPr>
        <w:t xml:space="preserve">to be updated following completion of results</w:t>
      </w:r>
    </w:p>
    <w:p>
      <w:pPr>
        <w:pStyle w:val="BodyText"/>
      </w:pPr>
      <w:r>
        <w:t xml:space="preserve">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 xml:space="preserve">2</w:t>
      </w:r>
      <w:r>
        <w:t xml:space="preserve">, elevation 215 to 870 m a.s.l)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 xml:space="preserve">2</w:t>
      </w:r>
      <w:r>
        <w:t xml:space="preserve">. Six sites were equipped with vertical racks to passively collect water samples on the rising limb of the hydrograph while measuring stream stage. Synoptic water sampling was completed every two to four weeks from November 2018 to February 2020. A total of 458 samples (204 Rack and 254 Synoptic Grab samples) were collected and analyzed for dissolved organic carbon (DOC) and dissolved organic matter (DOM). Additionally, a subset of 42 samples were analyzed for a suite of total metals to assess aqueous DOM transport relationships. Mean sub-basin DOC concentrations ranged from 7.4 ± 1.5 mg L</w:t>
      </w:r>
      <w:r>
        <w:rPr>
          <w:vertAlign w:val="superscript"/>
        </w:rPr>
        <w:t xml:space="preserve">-1</w:t>
      </w:r>
      <w:r>
        <w:t xml:space="preserve"> </w:t>
      </w:r>
      <w:r>
        <w:t xml:space="preserve">to 10.4 ± 3.6 mg L</w:t>
      </w:r>
      <w:r>
        <w:rPr>
          <w:vertAlign w:val="superscript"/>
        </w:rPr>
        <w:t xml:space="preserve">-1</w:t>
      </w:r>
      <w:r>
        <w:t xml:space="preserve"> </w:t>
      </w:r>
      <w:r>
        <w:t xml:space="preserve">(DOC range spanned 2.5 - 29.75 mg L</w:t>
      </w:r>
      <w:r>
        <w:rPr>
          <w:vertAlign w:val="superscript"/>
        </w:rPr>
        <w:t xml:space="preserve">-1</w:t>
      </w:r>
      <w:r>
        <w:t xml:space="preserve">). Across the Leech watershed, there was an overall reduction in DOC concentration from low to high order streams, and DOC concentrations decreased throughout the wet season (Oct-Mar). Concentrations of DOC exhibited a positive relationship with concentrations of several metals (R2 values for Hg: 0.99; Al: 0.81; Fe: 0.72; Cu: 0.47; Ba: 0.25; Mn: 0.21). Seasonal differences in DOM character were assessed by SUVA</w:t>
      </w:r>
      <w:r>
        <w:rPr>
          <w:vertAlign w:val="subscript"/>
        </w:rPr>
        <w:t xml:space="preserve">254</w:t>
      </w:r>
      <w:r>
        <w:t xml:space="preserve"> </w:t>
      </w:r>
      <w:r>
        <w:t xml:space="preserve">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 objective</w:t>
      </w:r>
    </w:p>
    <w:p>
      <w:pPr>
        <w:pStyle w:val="Heading1"/>
      </w:pPr>
      <w:bookmarkStart w:id="21" w:name="lay-summary"/>
      <w:r>
        <w:t xml:space="preserve">Lay Summary</w:t>
      </w:r>
      <w:bookmarkEnd w:id="21"/>
    </w:p>
    <w:p>
      <w:pPr>
        <w:pStyle w:val="FirstParagraph"/>
      </w:pPr>
      <w:r>
        <w:rPr>
          <w:i/>
        </w:rPr>
        <w:t xml:space="preserve">(max 150 words) - roman numeral TOC</w:t>
      </w:r>
    </w:p>
    <w:p>
      <w:pPr>
        <w:pStyle w:val="BodyText"/>
      </w:pPr>
      <w:r>
        <w:rPr>
          <w:i/>
          <w:b/>
        </w:rPr>
        <w:t xml:space="preserve">to be updated following completion of results</w:t>
      </w:r>
    </w:p>
    <w:p>
      <w:pPr>
        <w:pStyle w:val="BodyText"/>
      </w:pPr>
      <w:r>
        <w:t xml:space="preserve">This research contributes to understanding the variability in DOM and DOC across a forested riverine watershed: the Leech River watershed on Vancouver Island, British Columbia, Canada. Land-use impacts are controlled in this research area as 96% of the watershed is protected as drinking water supply area (Leech Water Supply Area). Like most forested areas on Vancouver Island, the Leech watershed is second-growth softwood forest with a history of extensive harvest (nearly 96% cleared).</w:t>
      </w:r>
    </w:p>
    <w:p>
      <w:pPr>
        <w:pStyle w:val="BodyText"/>
      </w:pPr>
      <w:r>
        <w:t xml:space="preserve">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w:t>
      </w:r>
    </w:p>
    <w:p>
      <w:pPr>
        <w:pStyle w:val="BodyText"/>
      </w:pPr>
      <w:r>
        <w:t xml:space="preserve">The purpose of this master’s research project was to establish a baseline understanding of hydrologic responses and water quality variability in rivers across the LWSA. The approach includes advanced passive sampling within stormflow, supplemented with synoptic grab sampling between storm events and during summer baseflow. Discrete samples of river water were collected passively during the rising limb of stormflow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spatial resolution of hydrochemical variability across the watershed.</w:t>
      </w:r>
    </w:p>
    <w:p>
      <w:pPr>
        <w:pStyle w:val="Heading1"/>
      </w:pPr>
      <w:bookmarkStart w:id="22" w:name="preface"/>
      <w:r>
        <w:t xml:space="preserve">Preface</w:t>
      </w:r>
      <w:bookmarkEnd w:id="22"/>
    </w:p>
    <w:p>
      <w:pPr>
        <w:pStyle w:val="FirstParagraph"/>
      </w:pPr>
      <w:r>
        <w:rPr>
          <w:i/>
        </w:rPr>
        <w:t xml:space="preserve">roman numeral TOC</w:t>
      </w:r>
    </w:p>
    <w:p>
      <w:pPr>
        <w:pStyle w:val="BodyText"/>
      </w:pPr>
      <w:r>
        <w:t xml:space="preserve">This dissertation is an original intellectual product of the author, Hannah J. McSorley.</w:t>
      </w:r>
    </w:p>
    <w:p>
      <w:pPr>
        <w:pStyle w:val="BodyText"/>
      </w:pPr>
      <w:r>
        <w:t xml:space="preserve">The vertical sampling racks (Chapter 2) were based on principles employed by Maartje Korver (MSc Vrije Universiteit Amsterdam) at Hakai Institute, BC, Canada. The siphon sampling bottles were built by H.J.McSorley based on M.Korver’s prototypes and the US Geological Survey’s single-stage siphon sampler for suspended sediment design (USGS U-59 Sampler).</w:t>
      </w:r>
    </w:p>
    <w:p>
      <w:pPr>
        <w:pStyle w:val="BodyText"/>
      </w:pPr>
      <w:r>
        <w:t xml:space="preserve">Weather station data and geospatial data (forests and subsurface geological layers) for the Leech Watershed was supplied by the Capital Regional District and used with their permission.</w:t>
      </w:r>
    </w:p>
    <w:p>
      <w:pPr>
        <w:pStyle w:val="BodyText"/>
      </w:pPr>
      <w:r>
        <w:t xml:space="preserve">Laboratory analyses conducted at the University of British Columbia (UBC) were completed solely by Hannah J. McSorley.</w:t>
      </w:r>
    </w:p>
    <w:p>
      <w:pPr>
        <w:pStyle w:val="BodyText"/>
      </w:pPr>
      <w:r>
        <w:t xml:space="preserve">All data analysis was completed by H.J.McSorley using R (R-3.6.2) in RStudio (Version 1.3.820). Geospatial data were collected from GeoGratis, the Government of Canada Geospatial Data Extraction tool (geogratis.gc.ca) with supplemental data provided by the CRD. Any and all geospatial data provided by the CRD was used with permission from the Capital Regional District. All maps inlcuded in this thesis were created by H.J.McSorley using QGIS (version 3.12.1, Bucuresti; www.qgis.org), and catchment boundaries were delineated using the QGIS GRASS plugin (GRASS GIS 7, version 2). All geospatial data extraction (Chapter 2, Table #####) was completed or confirmed by (in the case of watershed boundary delineation) Alison Bishop, BSc, ADGIS (Research Assistant, VIU Coastal Hydrology Research Lab).</w:t>
      </w:r>
    </w:p>
    <w:p>
      <w:pPr>
        <w:pStyle w:val="BodyText"/>
      </w:pPr>
      <w:r>
        <w:t xml:space="preserve">see:</w:t>
      </w:r>
      <w:r>
        <w:t xml:space="preserve"> </w:t>
      </w:r>
      <w:hyperlink r:id="rId23">
        <w:r>
          <w:rPr>
            <w:rStyle w:val="Hyperlink"/>
          </w:rPr>
          <w:t xml:space="preserve">https://www.grad.ubc.ca/sites/default/files/doc/page/thesis_sample_prefaces.pdf</w:t>
        </w:r>
      </w:hyperlink>
    </w:p>
    <w:p>
      <w:pPr>
        <w:pStyle w:val="BodyText"/>
      </w:pPr>
      <w:r>
        <w:t xml:space="preserve"> </w:t>
      </w:r>
    </w:p>
    <w:p>
      <w:pPr>
        <w:pStyle w:val="Compact"/>
        <w:numPr>
          <w:numId w:val="1001"/>
          <w:ilvl w:val="0"/>
        </w:numPr>
      </w:pPr>
      <w:r>
        <w:t xml:space="preserve">TOC</w:t>
      </w:r>
    </w:p>
    <w:p>
      <w:pPr>
        <w:pStyle w:val="Compact"/>
        <w:numPr>
          <w:numId w:val="1001"/>
          <w:ilvl w:val="0"/>
        </w:numPr>
      </w:pPr>
      <w:r>
        <w:t xml:space="preserve">LOT</w:t>
      </w:r>
    </w:p>
    <w:p>
      <w:pPr>
        <w:pStyle w:val="Compact"/>
        <w:numPr>
          <w:numId w:val="1001"/>
          <w:ilvl w:val="0"/>
        </w:numPr>
      </w:pPr>
      <w:r>
        <w:t xml:space="preserve">LOF</w:t>
      </w:r>
    </w:p>
    <w:p>
      <w:pPr>
        <w:pStyle w:val="FirstParagraph"/>
      </w:pPr>
      <w:r>
        <w:t xml:space="preserve"> </w:t>
      </w:r>
    </w:p>
    <w:p>
      <w:pPr>
        <w:pStyle w:val="TableCaption"/>
      </w:pPr>
      <w:r>
        <w:t xml:space="preserve">Table 1:</w:t>
      </w:r>
      <w:r>
        <w:t xml:space="preserve"> </w:t>
      </w:r>
      <w:r>
        <w:rPr>
          <w:b/>
        </w:rPr>
        <w:t xml:space="preserve">List of Abbreviations</w:t>
      </w:r>
    </w:p>
    <w:tbl>
      <w:tblPr>
        <w:tblStyle w:val="Table"/>
        <w:tblW w:type="pct" w:w="0.0"/>
        <w:tblLook w:firstRow="1"/>
        <w:tblCaption w:val="Table 1: List of Abbreviations"/>
      </w:tblPr>
      <w:tblGrid/>
      <w:tr>
        <w:trPr>
          <w:cnfStyle w:firstRow="1"/>
        </w:trPr>
        <w:tc>
          <w:tcPr>
            <w:tcBorders>
              <w:bottom w:val="single"/>
            </w:tcBorders>
            <w:vAlign w:val="bottom"/>
          </w:tcPr>
          <w:p>
            <w:pPr>
              <w:pStyle w:val="Compact"/>
              <w:jc w:val="left"/>
            </w:pPr>
            <w:r>
              <w:t xml:space="preserve">Acronym</w:t>
            </w:r>
          </w:p>
        </w:tc>
        <w:tc>
          <w:tcPr>
            <w:tcBorders>
              <w:bottom w:val="single"/>
            </w:tcBorders>
            <w:vAlign w:val="bottom"/>
          </w:tcPr>
          <w:p>
            <w:pPr>
              <w:pStyle w:val="Compact"/>
              <w:jc w:val="left"/>
            </w:pPr>
            <w:r>
              <w:t xml:space="preserve">Term</w:t>
            </w:r>
          </w:p>
        </w:tc>
      </w:tr>
      <w:tr>
        <w:tc>
          <w:p>
            <w:pPr>
              <w:pStyle w:val="Compact"/>
              <w:jc w:val="left"/>
            </w:pPr>
            <w:r>
              <w:t xml:space="preserve">CRD</w:t>
            </w:r>
          </w:p>
        </w:tc>
        <w:tc>
          <w:p>
            <w:pPr>
              <w:pStyle w:val="Compact"/>
              <w:jc w:val="left"/>
            </w:pPr>
            <w:r>
              <w:t xml:space="preserve">Capital Regional District</w:t>
            </w:r>
          </w:p>
        </w:tc>
      </w:tr>
      <w:tr>
        <w:tc>
          <w:p>
            <w:pPr>
              <w:pStyle w:val="Compact"/>
              <w:jc w:val="left"/>
            </w:pPr>
            <w:r>
              <w:t xml:space="preserve">DBP-FP</w:t>
            </w:r>
          </w:p>
        </w:tc>
        <w:tc>
          <w:p>
            <w:pPr>
              <w:pStyle w:val="Compact"/>
              <w:jc w:val="left"/>
            </w:pPr>
            <w:r>
              <w:t xml:space="preserve">Disinfection By-Product Formation Potential</w:t>
            </w:r>
          </w:p>
        </w:tc>
      </w:tr>
      <w:tr>
        <w:tc>
          <w:p>
            <w:pPr>
              <w:pStyle w:val="Compact"/>
              <w:jc w:val="left"/>
            </w:pPr>
            <w:r>
              <w:t xml:space="preserve">DBPs</w:t>
            </w:r>
          </w:p>
        </w:tc>
        <w:tc>
          <w:p>
            <w:pPr>
              <w:pStyle w:val="Compact"/>
              <w:jc w:val="left"/>
            </w:pPr>
            <w:r>
              <w:t xml:space="preserve">Disinfection By-Products</w:t>
            </w:r>
          </w:p>
        </w:tc>
      </w:tr>
      <w:tr>
        <w:tc>
          <w:p>
            <w:pPr>
              <w:pStyle w:val="Compact"/>
              <w:jc w:val="left"/>
            </w:pPr>
            <w:r>
              <w:t xml:space="preserve">DOC</w:t>
            </w:r>
          </w:p>
        </w:tc>
        <w:tc>
          <w:p>
            <w:pPr>
              <w:pStyle w:val="Compact"/>
              <w:jc w:val="left"/>
            </w:pPr>
            <w:r>
              <w:t xml:space="preserve">Dissolved Organic Carbon</w:t>
            </w:r>
          </w:p>
        </w:tc>
      </w:tr>
      <w:tr>
        <w:tc>
          <w:p>
            <w:pPr>
              <w:pStyle w:val="Compact"/>
              <w:jc w:val="left"/>
            </w:pPr>
            <w:r>
              <w:t xml:space="preserve">DOM</w:t>
            </w:r>
          </w:p>
        </w:tc>
        <w:tc>
          <w:p>
            <w:pPr>
              <w:pStyle w:val="Compact"/>
              <w:jc w:val="left"/>
            </w:pPr>
            <w:r>
              <w:t xml:space="preserve">Dissolved Organic Matter</w:t>
            </w:r>
          </w:p>
        </w:tc>
      </w:tr>
      <w:tr>
        <w:tc>
          <w:p>
            <w:pPr>
              <w:pStyle w:val="Compact"/>
              <w:jc w:val="left"/>
            </w:pPr>
            <w:r>
              <w:t xml:space="preserve">GVWSA</w:t>
            </w:r>
          </w:p>
        </w:tc>
        <w:tc>
          <w:p>
            <w:pPr>
              <w:pStyle w:val="Compact"/>
              <w:jc w:val="left"/>
            </w:pPr>
            <w:r>
              <w:t xml:space="preserve">Greater Victoria Water Supply Area</w:t>
            </w:r>
          </w:p>
        </w:tc>
      </w:tr>
      <w:tr>
        <w:tc>
          <w:p>
            <w:pPr>
              <w:pStyle w:val="Compact"/>
              <w:jc w:val="left"/>
            </w:pPr>
            <w:r>
              <w:t xml:space="preserve">HDPE</w:t>
            </w:r>
          </w:p>
        </w:tc>
        <w:tc>
          <w:p>
            <w:pPr>
              <w:pStyle w:val="Compact"/>
              <w:jc w:val="left"/>
            </w:pPr>
            <w:r>
              <w:t xml:space="preserve">High density polyethylene (sample bottles)</w:t>
            </w:r>
          </w:p>
        </w:tc>
      </w:tr>
      <w:tr>
        <w:tc>
          <w:p>
            <w:pPr>
              <w:pStyle w:val="Compact"/>
              <w:jc w:val="left"/>
            </w:pPr>
            <w:r>
              <w:t xml:space="preserve">LWSA</w:t>
            </w:r>
          </w:p>
        </w:tc>
        <w:tc>
          <w:p>
            <w:pPr>
              <w:pStyle w:val="Compact"/>
              <w:jc w:val="left"/>
            </w:pPr>
            <w:r>
              <w:t xml:space="preserve">Leech Water Supply Area</w:t>
            </w:r>
          </w:p>
        </w:tc>
      </w:tr>
      <w:tr>
        <w:tc>
          <w:p>
            <w:pPr>
              <w:pStyle w:val="Compact"/>
              <w:jc w:val="left"/>
            </w:pPr>
            <w:r>
              <w:t xml:space="preserve">NOM</w:t>
            </w:r>
          </w:p>
        </w:tc>
        <w:tc>
          <w:p>
            <w:pPr>
              <w:pStyle w:val="Compact"/>
              <w:jc w:val="left"/>
            </w:pPr>
            <w:r>
              <w:t xml:space="preserve">Natural Organic Matter</w:t>
            </w:r>
          </w:p>
        </w:tc>
      </w:tr>
      <w:tr>
        <w:tc>
          <w:p>
            <w:pPr>
              <w:pStyle w:val="Compact"/>
              <w:jc w:val="left"/>
            </w:pPr>
            <w:r>
              <w:t xml:space="preserve">NPOC</w:t>
            </w:r>
          </w:p>
        </w:tc>
        <w:tc>
          <w:p>
            <w:pPr>
              <w:pStyle w:val="Compact"/>
              <w:jc w:val="left"/>
            </w:pPr>
            <w:r>
              <w:t xml:space="preserve">Non-Purgeable Organic Carbon</w:t>
            </w:r>
          </w:p>
        </w:tc>
      </w:tr>
      <w:tr>
        <w:tc>
          <w:p>
            <w:pPr>
              <w:pStyle w:val="Compact"/>
              <w:jc w:val="left"/>
            </w:pPr>
            <w:r>
              <w:t xml:space="preserve">QA/QC</w:t>
            </w:r>
          </w:p>
        </w:tc>
        <w:tc>
          <w:p>
            <w:pPr>
              <w:pStyle w:val="Compact"/>
              <w:jc w:val="left"/>
            </w:pPr>
            <w:r>
              <w:t xml:space="preserve">Quality Assurance &amp; Quality Control</w:t>
            </w:r>
          </w:p>
        </w:tc>
      </w:tr>
      <w:tr>
        <w:tc>
          <w:p>
            <w:pPr>
              <w:pStyle w:val="Compact"/>
              <w:jc w:val="left"/>
            </w:pPr>
            <w:r>
              <w:t xml:space="preserve">RSD</w:t>
            </w:r>
          </w:p>
        </w:tc>
        <w:tc>
          <w:p>
            <w:pPr>
              <w:pStyle w:val="Compact"/>
              <w:jc w:val="left"/>
            </w:pPr>
            <w:r>
              <w:t xml:space="preserve">Relative standard deviation (a.k.a coefficient of variance)</w:t>
            </w:r>
          </w:p>
        </w:tc>
      </w:tr>
    </w:tbl>
    <w:p>
      <w:pPr>
        <w:pStyle w:val="BodyText"/>
      </w:pPr>
      <w:r>
        <w:t xml:space="preserve"> </w:t>
      </w:r>
    </w:p>
    <w:p>
      <w:pPr>
        <w:pStyle w:val="Heading1"/>
      </w:pPr>
      <w:bookmarkStart w:id="24" w:name="acknowledgments"/>
      <w:r>
        <w:t xml:space="preserve">Acknowledgments</w:t>
      </w:r>
      <w:bookmarkEnd w:id="24"/>
    </w:p>
    <w:p>
      <w:pPr>
        <w:pStyle w:val="FirstParagraph"/>
      </w:pPr>
      <w:r>
        <w:t xml:space="preserve">This research work would not have been possible without the support and accommodation of the Capital Regional District (CRD) Watershed Protection and Management Division, Integrated Water Services (IWS) (Victoria, BC). I would like to acknowledge the help, support and assistance provided by the following CRD folks: Tobi Gardner, Annette Constabel, Kathy Haesevoats, Joel Ussery, Patrick McCoubrey, Ryan Biggs, Burn Hemus, Christoph Moch, Jessica Dupuis, Devon Barnes, and Athina Connor. I’m grateful to have been supported by the entire CRD Field Operations Staff; thank you all for making me feel welcome on site and including me in daily field operations and worker checks.</w:t>
      </w:r>
    </w:p>
    <w:p>
      <w:pPr>
        <w:pStyle w:val="BodyText"/>
      </w:pPr>
      <w:r>
        <w:t xml:space="preserve"> </w:t>
      </w:r>
    </w:p>
    <w:p>
      <w:pPr>
        <w:pStyle w:val="BodyText"/>
      </w:pPr>
      <w:r>
        <w:t xml:space="preserve">This research also would not have been possible without the support and encouragement from my academic supervisors – Bill Floyd and Mark Johnson – and from partners in the NSERC forWater Network: Suzanne Tank, Mike Stone, Dana Harriman, Monica Emelko, Uldis Silins, Axel Anderson. I would like to acknowledge the financial and tangible support from Vancouver Island University, the University of British Columbia, the NSERC Canadian Graduate Scholarship Masters Award, and the NSERC forWater Network for Source Water Protection Strategies – thank you for supporting me as a master’s student.</w:t>
      </w:r>
    </w:p>
    <w:p>
      <w:pPr>
        <w:pStyle w:val="BodyText"/>
      </w:pPr>
      <w:r>
        <w:t xml:space="preserve"> </w:t>
      </w:r>
    </w:p>
    <w:p>
      <w:pPr>
        <w:pStyle w:val="BodyText"/>
      </w:pPr>
      <w:r>
        <w:t xml:space="preserve">For help with field installations and streamflow gauging, a big thanks to my friend and former field partner, Stewart Butler (VIU Coastal Hydrology Research Lab); thanks Stew. Thanks also to Alison Bishop for assistance on a field trip during the winter of 2019/2020 and for help with GIS.</w:t>
      </w:r>
    </w:p>
    <w:p>
      <w:pPr>
        <w:pStyle w:val="BodyText"/>
      </w:pPr>
      <w:r>
        <w:t xml:space="preserve"> </w:t>
      </w:r>
    </w:p>
    <w:p>
      <w:pPr>
        <w:pStyle w:val="BodyText"/>
      </w:pPr>
      <w:r>
        <w:t xml:space="preserve">Big thanks to my incredibly wonderful friends and family for supporting me in my scientific and academic pursuits. I really appreciate all the love and support, dinners, coffees, bike rides, beers, proof-reading and encouragement. Thank you all for your patience also, this was a big project.</w:t>
      </w:r>
    </w:p>
    <w:p>
      <w:pPr>
        <w:pStyle w:val="BodyText"/>
      </w:pPr>
      <w:r>
        <w:t xml:space="preserve"> </w:t>
      </w:r>
    </w:p>
    <w:p>
      <w:pPr>
        <w:pStyle w:val="BodyText"/>
      </w:pPr>
      <w:r>
        <w:rPr>
          <w:b/>
        </w:rPr>
        <w:t xml:space="preserve">Land Acknowledgement</w:t>
      </w:r>
    </w:p>
    <w:p>
      <w:pPr>
        <w:pStyle w:val="BodyText"/>
      </w:pPr>
      <w:r>
        <w:t xml:space="preserve">The author, Hannah J. McSorley, acknowledges and thanks the First Nations on whose traditional lands she traveled, learned, researched, lived and played on during this master’s thesis project, and on whose land she continues to live.</w:t>
      </w:r>
    </w:p>
    <w:p>
      <w:pPr>
        <w:pStyle w:val="BodyText"/>
      </w:pPr>
      <w:r>
        <w:t xml:space="preserve"> </w:t>
      </w:r>
    </w:p>
    <w:p>
      <w:pPr>
        <w:pStyle w:val="BodyText"/>
      </w:pPr>
      <w:r>
        <w:t xml:space="preserve">The research sites in Greater Victoria water supply areas are located on traditional territory of the T’sou-ke (Sooke) Nation, who have lived on these lands since time immemorial and who were the original watershed protectors. The Capital Regional District occupies land of the Scia’new (Beecher Bay), Songhees, T’Sou-ke First Nation and Malahat First Nation.</w:t>
      </w:r>
    </w:p>
    <w:p>
      <w:pPr>
        <w:pStyle w:val="BodyText"/>
      </w:pPr>
      <w:r>
        <w:t xml:space="preserve"> </w:t>
      </w:r>
    </w:p>
    <w:p>
      <w:pPr>
        <w:pStyle w:val="BodyText"/>
      </w:pPr>
      <w:r>
        <w:t xml:space="preserve">Research at the University of British Columbia in Vancouver BC was conducted on the traditional, unceded territories of xʷməθkʷəy̓əm (Musqueam) People. For the duration of this masters research, Hannah gratefully lived and played in East Vancouver on traditional territory of the Musqueam, Sḵwx̱wú7mesh (Squamish), and Səlilwətaɬ (Tsleil-Waututh) Nations. Traveling between UBC and the water supply areas included passage across Tsawout and Tsawwassen First Nation territories.</w:t>
      </w:r>
    </w:p>
    <w:p>
      <w:pPr>
        <w:pStyle w:val="BodyText"/>
      </w:pPr>
      <w:r>
        <w:t xml:space="preserve"> </w:t>
      </w:r>
    </w:p>
    <w:p>
      <w:pPr>
        <w:pStyle w:val="BodyText"/>
      </w:pPr>
      <w:r>
        <w:t xml:space="preserve">Vancouver Island University (Nanaimo campus) is located on traditional lands of the Snuneymuxw First Nation, Quw’utsun and Tla’Amin Peoples. The land traveled between VIU and the research sites, along the south east coast of Vancouver Island, includes territories of the Stz’uminus First Nation (Chemainus), Halalt, Cowichan Tribes, Malahat First Nation, T’Sou-ke First Nation, and Songhees.</w:t>
      </w:r>
    </w:p>
    <w:p>
      <w:pPr>
        <w:pStyle w:val="BodyText"/>
      </w:pPr>
      <w:r>
        <w:t xml:space="preserve"> </w:t>
      </w:r>
    </w:p>
    <w:p>
      <w:pPr>
        <w:pStyle w:val="Heading1"/>
      </w:pPr>
      <w:bookmarkStart w:id="25" w:name="dedication"/>
      <w:r>
        <w:t xml:space="preserve">Dedication</w:t>
      </w:r>
      <w:bookmarkEnd w:id="25"/>
    </w:p>
    <w:p>
      <w:pPr>
        <w:pStyle w:val="FirstParagraph"/>
      </w:pPr>
      <w:r>
        <w:t xml:space="preserve">First, I dedicate this thesis to each person who reads it in its entirety.</w:t>
      </w:r>
    </w:p>
    <w:p>
      <w:pPr>
        <w:pStyle w:val="BodyText"/>
      </w:pPr>
      <w:r>
        <w:t xml:space="preserve"> </w:t>
      </w:r>
    </w:p>
    <w:p>
      <w:pPr>
        <w:pStyle w:val="BodyText"/>
      </w:pPr>
      <w:r>
        <w:t xml:space="preserve">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pPr>
        <w:pStyle w:val="BodyText"/>
      </w:pPr>
      <w:r>
        <w:t xml:space="preserve"> </w:t>
      </w:r>
    </w:p>
    <w:p>
      <w:pPr>
        <w:pStyle w:val="BodyText"/>
      </w:pPr>
      <w:r>
        <w:t xml:space="preserve">Third, I dedicate this to my undergraduate research supervisor and mentor, Dr. Erik Krogh (VIU Chemistry), for inspiring me to realize my potential as a scientific researcher.</w:t>
      </w:r>
    </w:p>
    <w:p>
      <w:pPr>
        <w:pStyle w:val="BodyText"/>
      </w:pPr>
      <w:r>
        <w:t xml:space="preserve"> </w:t>
      </w:r>
    </w:p>
    <w:p>
      <w:pPr>
        <w:pStyle w:val="BodyText"/>
      </w:pPr>
      <w:r>
        <w:t xml:space="preserve">Thank you to the First Nations who are the original land protectors of the areas I call home; I tread lightly, and I am actively un-learning and re-learning our history.</w:t>
      </w:r>
    </w:p>
    <w:p>
      <w:pPr>
        <w:pStyle w:val="BodyText"/>
      </w:pPr>
      <w:r>
        <w:t xml:space="preserve"> </w:t>
      </w:r>
    </w:p>
    <w:p>
      <w:pPr>
        <w:pStyle w:val="BodyText"/>
      </w:pPr>
      <w:r>
        <w:t xml:space="preserve">Cheers!</w:t>
      </w:r>
    </w:p>
    <w:p>
      <w:pPr>
        <w:pStyle w:val="Heading2"/>
      </w:pPr>
      <w:bookmarkStart w:id="26" w:name="introduction-background"/>
      <w:r>
        <w:t xml:space="preserve">Introduction &amp; background</w:t>
      </w:r>
      <w:bookmarkEnd w:id="26"/>
    </w:p>
    <w:p>
      <w:pPr>
        <w:pStyle w:val="Heading3"/>
      </w:pPr>
      <w:bookmarkStart w:id="27" w:name="X950a60ad65bf96ca879ca6f7ac714147c4499d1"/>
      <w:r>
        <w:t xml:space="preserve">Forested source water supplies and drinking water treatment</w:t>
      </w:r>
      <w:bookmarkEnd w:id="27"/>
    </w:p>
    <w:p>
      <w:pPr>
        <w:pStyle w:val="FirstParagraph"/>
      </w:pPr>
      <w:r>
        <w:t xml:space="preserve">Drinking water in Canada is primarily sourced from surface water supplies. Over 85% of Canadians, and approximately 80% of British Columbians depend on drinking water that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Forests offer a variety of ecosystem services (e.g. biodiversity) and also slow and filter runoff which can result in high quality source water supply</w:t>
      </w:r>
      <w:r>
        <w:t xml:space="preserve"> </w:t>
      </w:r>
      <w:r>
        <w:t xml:space="preserve">(Dudley and Stolton</w:t>
      </w:r>
      <w:r>
        <w:t xml:space="preserve"> </w:t>
      </w:r>
      <w:hyperlink w:anchor="ref-Dudley2003">
        <w:r>
          <w:rPr>
            <w:rStyle w:val="Hyperlink"/>
          </w:rPr>
          <w:t xml:space="preserve">2003</w:t>
        </w:r>
      </w:hyperlink>
      <w:r>
        <w:t xml:space="preserve">)</w:t>
      </w:r>
      <w:r>
        <w:t xml:space="preserve">. Climate, weather, and physical characteristics of a watershed (such as topography, land cover and geology) lead to spatial and temporal variations in surface water quality, and runoff links surface waters to the terrestrial landscape by introducing sediments, nutrients, and organic matter into solution</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In Canada, all drinking water must meet Health Canada drinking water quality guidelines, which specify allowable levels of biological, physical and chemical parameters that are safe for human use and consumption</w:t>
      </w:r>
      <w:r>
        <w:t xml:space="preserve"> </w:t>
      </w:r>
      <w:r>
        <w:t xml:space="preserve">(British Columbia Ministry of Environment</w:t>
      </w:r>
      <w:r>
        <w:t xml:space="preserve"> </w:t>
      </w:r>
      <w:hyperlink w:anchor="ref-BC2019">
        <w:r>
          <w:rPr>
            <w:rStyle w:val="Hyperlink"/>
          </w:rPr>
          <w:t xml:space="preserve">2017</w:t>
        </w:r>
      </w:hyperlink>
      <w:r>
        <w:t xml:space="preserve">; HealthLinkBC</w:t>
      </w:r>
      <w:r>
        <w:t xml:space="preserve"> </w:t>
      </w:r>
      <w:hyperlink w:anchor="ref-HealthLinkBC2018">
        <w:r>
          <w:rPr>
            <w:rStyle w:val="Hyperlink"/>
          </w:rPr>
          <w:t xml:space="preserve">2018</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To meet guidelines, source water is most commonly treated to remove substances which may pose a health risk. Drinking water treatment processes vary from simple chlorination to combinations of physical filtration, chemically assisted filtration, reverse osmosis, and or advanced oxidative processes</w:t>
      </w:r>
      <w:r>
        <w:t xml:space="preserve"> </w:t>
      </w:r>
      <w:r>
        <w:t xml:space="preserve">(Critten, John C. Trussell, Rhodes. Hand, David. Howe, Kerry. Tchobanoglous</w:t>
      </w:r>
      <w:r>
        <w:t xml:space="preserve"> </w:t>
      </w:r>
      <w:hyperlink w:anchor="ref-MWH2014">
        <w:r>
          <w:rPr>
            <w:rStyle w:val="Hyperlink"/>
          </w:rPr>
          <w:t xml:space="preserve">2014</w:t>
        </w:r>
      </w:hyperlink>
      <w:r>
        <w:t xml:space="preserve">; Emelko et al.</w:t>
      </w:r>
      <w:r>
        <w:t xml:space="preserve"> </w:t>
      </w:r>
      <w:hyperlink w:anchor="ref-Emelko2011">
        <w:r>
          <w:rPr>
            <w:rStyle w:val="Hyperlink"/>
          </w:rPr>
          <w:t xml:space="preserve">2011</w:t>
        </w:r>
      </w:hyperlink>
      <w:r>
        <w:t xml:space="preserve">)</w:t>
      </w:r>
      <w:r>
        <w:t xml:space="preserve">. Drinking water treatment technologies differ between communities by infrastructure design and operation, which may be guided by source water quality, infrastructure capabilities, budget, regional size and water quality regulations</w:t>
      </w:r>
      <w:r>
        <w:t xml:space="preserve"> </w:t>
      </w:r>
      <w:r>
        <w:t xml:space="preserve">(Emelko et al.</w:t>
      </w:r>
      <w:r>
        <w:t xml:space="preserve"> </w:t>
      </w:r>
      <w:hyperlink w:anchor="ref-Emelko2011">
        <w:r>
          <w:rPr>
            <w:rStyle w:val="Hyperlink"/>
          </w:rPr>
          <w:t xml:space="preserve">2011</w:t>
        </w:r>
      </w:hyperlink>
      <w:r>
        <w:t xml:space="preserve">)</w:t>
      </w:r>
      <w:r>
        <w:t xml:space="preserve">. All drinking water treatment processes share the same goal: ensure public health by providing a continuous supply of safe water. There are guidelines for radiological, chemical and physical parameters (e.g. removal of metals), but the drinking water guidelines with highest priority are those that focus on inactivation of potentially harmful microorganisms; therefore, disinfection is the most important step in the treatment process</w:t>
      </w:r>
      <w:r>
        <w:t xml:space="preserve"> </w:t>
      </w:r>
      <w:r>
        <w:t xml:space="preserve">(Critten, John C. Trussell, Rhodes. Hand, David. Howe, Kerry. Tchobanoglous</w:t>
      </w:r>
      <w:r>
        <w:t xml:space="preserve"> </w:t>
      </w:r>
      <w:hyperlink w:anchor="ref-MWH2014">
        <w:r>
          <w:rPr>
            <w:rStyle w:val="Hyperlink"/>
          </w:rPr>
          <w:t xml:space="preserve">2014</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In British Columbia, chlorination remains the most widely used method of disinfection, whether it is used alone or in combination with other treatment processes, such as those mentioned above</w:t>
      </w:r>
      <w:r>
        <w:t xml:space="preserve"> </w:t>
      </w:r>
      <w:r>
        <w:t xml:space="preserve">(HealthCanada</w:t>
      </w:r>
      <w:r>
        <w:t xml:space="preserve"> </w:t>
      </w:r>
      <w:hyperlink w:anchor="ref-HealthCanada2006">
        <w:r>
          <w:rPr>
            <w:rStyle w:val="Hyperlink"/>
          </w:rPr>
          <w:t xml:space="preserve">2006</w:t>
        </w:r>
      </w:hyperlink>
      <w:r>
        <w:t xml:space="preserve">; HealthLinkBC</w:t>
      </w:r>
      <w:r>
        <w:t xml:space="preserve"> </w:t>
      </w:r>
      <w:hyperlink w:anchor="ref-HealthLinkBC2018">
        <w:r>
          <w:rPr>
            <w:rStyle w:val="Hyperlink"/>
          </w:rPr>
          <w:t xml:space="preserve">2018</w:t>
        </w:r>
      </w:hyperlink>
      <w:r>
        <w:t xml:space="preserve">)</w:t>
      </w:r>
      <w:r>
        <w:t xml:space="preserve">.</w:t>
      </w:r>
    </w:p>
    <w:p>
      <w:pPr>
        <w:pStyle w:val="BodyText"/>
      </w:pPr>
      <w:r>
        <w:t xml:space="preserve"> </w:t>
      </w:r>
    </w:p>
    <w:p>
      <w:pPr>
        <w:pStyle w:val="BodyText"/>
      </w:pPr>
      <w:r>
        <w:t xml:space="preserve">Drinking water treatment requirements vary with source water quality, thus guidelines are in place for source water as well as those for treated drinking water</w:t>
      </w:r>
      <w:r>
        <w:t xml:space="preserve"> </w:t>
      </w:r>
      <w:r>
        <w:t xml:space="preserve">(HealthLinkBC</w:t>
      </w:r>
      <w:r>
        <w:t xml:space="preserve"> </w:t>
      </w:r>
      <w:hyperlink w:anchor="ref-HealthLinkBC2018">
        <w:r>
          <w:rPr>
            <w:rStyle w:val="Hyperlink"/>
          </w:rPr>
          <w:t xml:space="preserve">2018</w:t>
        </w:r>
      </w:hyperlink>
      <w:r>
        <w:t xml:space="preserve">; British Columbia Ministry of Environment</w:t>
      </w:r>
      <w:r>
        <w:t xml:space="preserve"> </w:t>
      </w:r>
      <w:hyperlink w:anchor="ref-BC2019">
        <w:r>
          <w:rPr>
            <w:rStyle w:val="Hyperlink"/>
          </w:rPr>
          <w:t xml:space="preserve">2017</w:t>
        </w:r>
      </w:hyperlink>
      <w:r>
        <w:t xml:space="preserve">)</w:t>
      </w:r>
      <w:r>
        <w:t xml:space="preserve">. Stable source water conditions lead to predictable treatment procedures, while fluctuating source water quality can create treatment challenges</w:t>
      </w:r>
      <w:r>
        <w:t xml:space="preserve"> </w:t>
      </w:r>
      <w:r>
        <w:t xml:space="preserve">(Emelko et al.</w:t>
      </w:r>
      <w:r>
        <w:t xml:space="preserve"> </w:t>
      </w:r>
      <w:hyperlink w:anchor="ref-Emelko2011">
        <w:r>
          <w:rPr>
            <w:rStyle w:val="Hyperlink"/>
          </w:rPr>
          <w:t xml:space="preserve">2011</w:t>
        </w:r>
      </w:hyperlink>
      <w:r>
        <w:t xml:space="preserve">)</w:t>
      </w:r>
      <w:r>
        <w:t xml:space="preserve">. Treatment effectiveness is influenced, for example, by turbidity levels (i.e. suspended solids), varying temperature, dissolved oxygen, pH and dissolved natural organic matter.</w:t>
      </w:r>
    </w:p>
    <w:p>
      <w:pPr>
        <w:pStyle w:val="BodyText"/>
      </w:pPr>
      <w:r>
        <w:t xml:space="preserve"> </w:t>
      </w:r>
    </w:p>
    <w:p>
      <w:pPr>
        <w:pStyle w:val="Heading4"/>
      </w:pPr>
      <w:bookmarkStart w:id="28" w:name="Xf0154c72fa393fdd80636869b14743d3cef7466"/>
      <w:r>
        <w:t xml:space="preserve">Aqueous natural organic matter in drinking source water supply</w:t>
      </w:r>
      <w:bookmarkEnd w:id="28"/>
    </w:p>
    <w:p>
      <w:pPr>
        <w:pStyle w:val="FirstParagraph"/>
      </w:pPr>
      <w:r>
        <w:t xml:space="preserve">Natural organic matter (NOM) comprises a dynamic collection of molecules that originate from a variety of sources, and aqueous NOM exists in complex and diverse combinations of particulate, colloidal and dissolved fractions</w:t>
      </w:r>
      <w:r>
        <w:t xml:space="preserve"> </w:t>
      </w:r>
      <w:r>
        <w:t xml:space="preserve">(Peuravuori and Pihlaja</w:t>
      </w:r>
      <w:r>
        <w:t xml:space="preserve"> </w:t>
      </w:r>
      <w:hyperlink w:anchor="ref-Peuravuori1997">
        <w:r>
          <w:rPr>
            <w:rStyle w:val="Hyperlink"/>
          </w:rPr>
          <w:t xml:space="preserve">1997</w:t>
        </w:r>
      </w:hyperlink>
      <w:r>
        <w:t xml:space="preserve"> </w:t>
      </w:r>
      <w:r>
        <w:t xml:space="preserve">; Aiken, Hsu-Kim, and Ryan</w:t>
      </w:r>
      <w:r>
        <w:t xml:space="preserve"> </w:t>
      </w:r>
      <w:hyperlink w:anchor="ref-Aiken2011">
        <w:r>
          <w:rPr>
            <w:rStyle w:val="Hyperlink"/>
          </w:rPr>
          <w:t xml:space="preserve">2011</w:t>
        </w:r>
      </w:hyperlink>
      <w:r>
        <w:t xml:space="preserve">; Matilainen et al.</w:t>
      </w:r>
      <w:r>
        <w:t xml:space="preserve"> </w:t>
      </w:r>
      <w:hyperlink w:anchor="ref-Matilainen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NOM can be introduced to a water body from terrestrial sources (i.e. allochthonous NOM) or generated through in-stream processes (i.e. autochthonous NOM) which are often associated with autotrophic organisms like algae and cyanobacteria</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Epps</w:t>
      </w:r>
      <w:r>
        <w:t xml:space="preserve"> </w:t>
      </w:r>
      <w:hyperlink w:anchor="ref-Epps1994">
        <w:r>
          <w:rPr>
            <w:rStyle w:val="Hyperlink"/>
          </w:rPr>
          <w:t xml:space="preserve">1994</w:t>
        </w:r>
      </w:hyperlink>
      <w:r>
        <w:t xml:space="preserve">)</w:t>
      </w:r>
      <w:r>
        <w:t xml:space="preserve">. Terrestrial organic matter (allochthonous NOM) includes humic and fluvic acids, tannins, and a wide variety of other compounds (e.g. phenols and lignin, hydrocarbons, proteins, carbohydrates, etc.), which enter fresh water through runoff</w:t>
      </w:r>
      <w:r>
        <w:t xml:space="preserve"> </w:t>
      </w:r>
      <w:r>
        <w:t xml:space="preserve">(Zarnetske et al.</w:t>
      </w:r>
      <w:r>
        <w:t xml:space="preserve"> </w:t>
      </w:r>
      <w:hyperlink w:anchor="ref-Zarnetske2018">
        <w:r>
          <w:rPr>
            <w:rStyle w:val="Hyperlink"/>
          </w:rPr>
          <w:t xml:space="preserve">2018</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w:t>
      </w:r>
    </w:p>
    <w:p>
      <w:pPr>
        <w:pStyle w:val="BodyText"/>
      </w:pPr>
      <w:r>
        <w:t xml:space="preserve"> </w:t>
      </w:r>
    </w:p>
    <w:p>
      <w:pPr>
        <w:pStyle w:val="BodyText"/>
      </w:pPr>
      <w:r>
        <w:t xml:space="preserve">For drinking water, NOM can lead to issues of objectionable taste, odour and colour (i.e. guideline aesthetic objectives) and while these aesthetic issues may create unpalatable drinking water, they do not directly impact human health</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However, source water NOM can interfere with effective drinking water treatment. Depending on infrastructure design and operation of a drinking water treatment plant, elevated levels of NOM in source water can affect coagulation efficiency and increase coagulant demand and the resulting production of sludge (to be disposed of). NOM in source water reduces treatment effectiveness by interfering with oxidative processes such as ultraviolet (UV) disinfection and/or increasing chlorination demand and promoting the formation of disinfection by-products</w:t>
      </w:r>
      <w:r>
        <w:t xml:space="preserve"> </w:t>
      </w:r>
      <w:r>
        <w:t xml:space="preserve">(Matilainen,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Furthermore, NOM promotes biological growth, which can lead to bio-fouling of treatment and distribution infrastructure</w:t>
      </w:r>
      <w:r>
        <w:t xml:space="preserve"> </w:t>
      </w:r>
      <w:r>
        <w:t xml:space="preserve">(British Columbia Ministry of Environment</w:t>
      </w:r>
      <w:r>
        <w:t xml:space="preserve"> </w:t>
      </w:r>
      <w:hyperlink w:anchor="ref-BC2019">
        <w:r>
          <w:rPr>
            <w:rStyle w:val="Hyperlink"/>
          </w:rPr>
          <w:t xml:space="preserve">2017</w:t>
        </w:r>
      </w:hyperlink>
      <w:r>
        <w:t xml:space="preserve">; 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Jacangelo et al.</w:t>
      </w:r>
      <w:r>
        <w:t xml:space="preserve"> </w:t>
      </w:r>
      <w:hyperlink w:anchor="ref-Jacangelo1995">
        <w:r>
          <w:rPr>
            <w:rStyle w:val="Hyperlink"/>
          </w:rPr>
          <w:t xml:space="preserve">1995</w:t>
        </w:r>
      </w:hyperlink>
      <w:r>
        <w:t xml:space="preserve">)</w:t>
      </w:r>
      <w:r>
        <w:t xml:space="preserve">.</w:t>
      </w:r>
    </w:p>
    <w:p>
      <w:pPr>
        <w:pStyle w:val="BodyText"/>
      </w:pPr>
      <w:r>
        <w:t xml:space="preserve"> </w:t>
      </w:r>
    </w:p>
    <w:p>
      <w:pPr>
        <w:pStyle w:val="BodyText"/>
      </w:pPr>
      <w:r>
        <w:t xml:space="preserve">Molecular structures of NOM can contain varying ratios of nitrogen, silica, oxygen and hydrogen and are composed primarily of carbon; thus, organic carbon is often quantified as a proxy for NOM concentration</w:t>
      </w:r>
      <w:r>
        <w:t xml:space="preserve"> </w:t>
      </w:r>
      <w:r>
        <w:t xml:space="preserve">(Cory, Elizabeth W. Boyer, and McKnight</w:t>
      </w:r>
      <w:r>
        <w:t xml:space="preserve"> </w:t>
      </w:r>
      <w:hyperlink w:anchor="ref-Cory2011">
        <w:r>
          <w:rPr>
            <w:rStyle w:val="Hyperlink"/>
          </w:rPr>
          <w:t xml:space="preserve">2011</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Matilainen, Vepsäläinen, and Sillanpää</w:t>
      </w:r>
      <w:r>
        <w:t xml:space="preserve"> </w:t>
      </w:r>
      <w:hyperlink w:anchor="ref-Matilainen2010">
        <w:r>
          <w:rPr>
            <w:rStyle w:val="Hyperlink"/>
          </w:rPr>
          <w:t xml:space="preserve">2010</w:t>
        </w:r>
      </w:hyperlink>
      <w:r>
        <w:t xml:space="preserve">; Critten, John C. Trussell, Rhodes. Hand, David. Howe, Kerry. Tchobanoglous</w:t>
      </w:r>
      <w:r>
        <w:t xml:space="preserve"> </w:t>
      </w:r>
      <w:hyperlink w:anchor="ref-MWH2014">
        <w:r>
          <w:rPr>
            <w:rStyle w:val="Hyperlink"/>
          </w:rPr>
          <w:t xml:space="preserve">2014</w:t>
        </w:r>
      </w:hyperlink>
      <w:r>
        <w:t xml:space="preserve">)</w:t>
      </w:r>
      <w:r>
        <w:t xml:space="preserve">. Total organic carbon (TOC) is operationally divided into particulate and dissolved fractions (POC and DOC, respectively) which are typically distinguished based on separation by a 0.45-micron filter</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Aiken, Hsu-Kim, and Ryan</w:t>
      </w:r>
      <w:r>
        <w:t xml:space="preserve"> </w:t>
      </w:r>
      <w:hyperlink w:anchor="ref-Aiken2011">
        <w:r>
          <w:rPr>
            <w:rStyle w:val="Hyperlink"/>
          </w:rPr>
          <w:t xml:space="preserve">2011</w:t>
        </w:r>
      </w:hyperlink>
      <w:r>
        <w:t xml:space="preserve">)</w:t>
      </w:r>
      <w:r>
        <w:t xml:space="preserve">. Generally, DOC is the predominant fraction of TOC in surface water, and the amount of DBPs in treated water is proportional to raw water DOC concentration</w:t>
      </w:r>
      <w:r>
        <w:t xml:space="preserve"> </w:t>
      </w:r>
      <w:r>
        <w:t xml:space="preserve">(Weishaar et al.</w:t>
      </w:r>
      <w:r>
        <w:t xml:space="preserve"> </w:t>
      </w:r>
      <w:hyperlink w:anchor="ref-Weishaar2003">
        <w:r>
          <w:rPr>
            <w:rStyle w:val="Hyperlink"/>
          </w:rPr>
          <w:t xml:space="preserve">2003</w:t>
        </w:r>
      </w:hyperlink>
      <w:r>
        <w:t xml:space="preserve">; Ruhala and Zarnetske</w:t>
      </w:r>
      <w:r>
        <w:t xml:space="preserve"> </w:t>
      </w:r>
      <w:hyperlink w:anchor="ref-Ruhala2017">
        <w:r>
          <w:rPr>
            <w:rStyle w:val="Hyperlink"/>
          </w:rPr>
          <w:t xml:space="preserve">2017</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In addition to acting as a precursor for DBPs, DOC (thus NOM) has been called a master variable due to it’s terrestrial-aquatic linkages, influence on water chemistry and role in contaminant transport</w:t>
      </w:r>
      <w:r>
        <w:t xml:space="preserve"> </w:t>
      </w:r>
      <w:r>
        <w:t xml:space="preserve">(Zarnetske et al.</w:t>
      </w:r>
      <w:r>
        <w:t xml:space="preserve"> </w:t>
      </w:r>
      <w:hyperlink w:anchor="ref-Zarnetske2018">
        <w:r>
          <w:rPr>
            <w:rStyle w:val="Hyperlink"/>
          </w:rPr>
          <w:t xml:space="preserve">2018</w:t>
        </w:r>
      </w:hyperlink>
      <w:r>
        <w:t xml:space="preserve">; Ruhala and Zarnetske</w:t>
      </w:r>
      <w:r>
        <w:t xml:space="preserve"> </w:t>
      </w:r>
      <w:hyperlink w:anchor="ref-Ruhala2017">
        <w:r>
          <w:rPr>
            <w:rStyle w:val="Hyperlink"/>
          </w:rPr>
          <w:t xml:space="preserve">2017</w:t>
        </w:r>
      </w:hyperlink>
      <w:r>
        <w:t xml:space="preserve">)</w:t>
      </w:r>
      <w:r>
        <w:t xml:space="preserve">.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w:t>
      </w:r>
      <w:r>
        <w:t xml:space="preserve"> </w:t>
      </w:r>
      <w:r>
        <w:t xml:space="preserve">(Matilainen, Vepsäläinen, and Sillanpää</w:t>
      </w:r>
      <w:r>
        <w:t xml:space="preserve"> </w:t>
      </w:r>
      <w:hyperlink w:anchor="ref-Matilainen2010">
        <w:r>
          <w:rPr>
            <w:rStyle w:val="Hyperlink"/>
          </w:rPr>
          <w:t xml:space="preserve">2010</w:t>
        </w:r>
      </w:hyperlink>
      <w:r>
        <w:t xml:space="preserve">; Oni et al.</w:t>
      </w:r>
      <w:r>
        <w:t xml:space="preserve"> </w:t>
      </w:r>
      <w:hyperlink w:anchor="ref-Oni2013">
        <w:r>
          <w:rPr>
            <w:rStyle w:val="Hyperlink"/>
          </w:rPr>
          <w:t xml:space="preserve">2013</w:t>
        </w:r>
      </w:hyperlink>
      <w:r>
        <w:t xml:space="preserve">; Aiken, Hsu-Kim, and Ryan</w:t>
      </w:r>
      <w:r>
        <w:t xml:space="preserve"> </w:t>
      </w:r>
      <w:hyperlink w:anchor="ref-Aiken2011">
        <w:r>
          <w:rPr>
            <w:rStyle w:val="Hyperlink"/>
          </w:rPr>
          <w:t xml:space="preserve">2011</w:t>
        </w:r>
      </w:hyperlink>
      <w:r>
        <w:t xml:space="preserve">; Weishaar et al.</w:t>
      </w:r>
      <w:r>
        <w:t xml:space="preserve"> </w:t>
      </w:r>
      <w:hyperlink w:anchor="ref-Weishaar2003">
        <w:r>
          <w:rPr>
            <w:rStyle w:val="Hyperlink"/>
          </w:rPr>
          <w:t xml:space="preserve">2003</w:t>
        </w:r>
      </w:hyperlink>
      <w:r>
        <w:t xml:space="preserve">; LaZerte</w:t>
      </w:r>
      <w:r>
        <w:t xml:space="preserve"> </w:t>
      </w:r>
      <w:hyperlink w:anchor="ref-LaZerte1991">
        <w:r>
          <w:rPr>
            <w:rStyle w:val="Hyperlink"/>
          </w:rPr>
          <w:t xml:space="preserve">1991</w:t>
        </w:r>
      </w:hyperlink>
      <w:r>
        <w:t xml:space="preserve">; Palleiro et al.</w:t>
      </w:r>
      <w:r>
        <w:t xml:space="preserve"> </w:t>
      </w:r>
      <w:hyperlink w:anchor="ref-Palleiro2013">
        <w:r>
          <w:rPr>
            <w:rStyle w:val="Hyperlink"/>
          </w:rPr>
          <w:t xml:space="preserve">2013</w:t>
        </w:r>
      </w:hyperlink>
      <w:r>
        <w:t xml:space="preserve">; Stanley et al.</w:t>
      </w:r>
      <w:r>
        <w:t xml:space="preserve"> </w:t>
      </w:r>
      <w:hyperlink w:anchor="ref-Stanley2012">
        <w:r>
          <w:rPr>
            <w:rStyle w:val="Hyperlink"/>
          </w:rPr>
          <w:t xml:space="preserve">2012</w:t>
        </w:r>
      </w:hyperlink>
      <w:r>
        <w:t xml:space="preserve">; Cory, Elizabeth W.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Potential treatability concerns could result from the dynamic natural fluctuations in NOM character and concentrations across a water supply area and over time</w:t>
      </w:r>
      <w:r>
        <w:t xml:space="preserve"> </w:t>
      </w:r>
      <w:r>
        <w:t xml:space="preserve">(Li et al.</w:t>
      </w:r>
      <w:r>
        <w:t xml:space="preserve"> </w:t>
      </w:r>
      <w:hyperlink w:anchor="ref-Li2014">
        <w:r>
          <w:rPr>
            <w:rStyle w:val="Hyperlink"/>
          </w:rPr>
          <w:t xml:space="preserve">2014</w:t>
        </w:r>
      </w:hyperlink>
      <w:r>
        <w:t xml:space="preserve">; Yang et al.</w:t>
      </w:r>
      <w:r>
        <w:t xml:space="preserve"> </w:t>
      </w:r>
      <w:hyperlink w:anchor="ref-Yang2015">
        <w:r>
          <w:rPr>
            <w:rStyle w:val="Hyperlink"/>
          </w:rPr>
          <w:t xml:space="preserve">2015</w:t>
        </w:r>
      </w:hyperlink>
      <w:r>
        <w:t xml:space="preserve">)</w:t>
      </w:r>
      <w:r>
        <w:t xml:space="preserve">. Therefore, DOC is an important source water quality parameter to monitor and guidelines in BC specify that drinking source water TOC should remain below 4 mg/L, primarily to reduce the production of trihalomethanes (e.g. chloroform, a common DBP) in treated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Aside from DBPs, monitoring source water DOC is important for addressing other operational issues that could arise from NOM in source water. Furthermore, site-specific knowledge of relationships between DOC and other water quality parameters or contaminants could allow for extrapolation, if indeed DOC is a master variable.</w:t>
      </w:r>
    </w:p>
    <w:p>
      <w:pPr>
        <w:pStyle w:val="BodyText"/>
      </w:pPr>
      <w:r>
        <w:t xml:space="preserve"> </w:t>
      </w:r>
    </w:p>
    <w:p>
      <w:pPr>
        <w:pStyle w:val="BodyText"/>
      </w:pPr>
      <w:r>
        <w:t xml:space="preserve">NOM concentration and character vary widely in source water depending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 Matilainen, Vepsäläinen, and Sillanpää</w:t>
      </w:r>
      <w:r>
        <w:t xml:space="preserve"> </w:t>
      </w:r>
      <w:hyperlink w:anchor="ref-Matilainen2010">
        <w:r>
          <w:rPr>
            <w:rStyle w:val="Hyperlink"/>
          </w:rPr>
          <w:t xml:space="preserve">2010</w:t>
        </w:r>
      </w:hyperlink>
      <w:r>
        <w:t xml:space="preserve">)</w:t>
      </w:r>
      <w:r>
        <w:t xml:space="preserve">. The molecular composition and physical structure of NOM influence its functionality and reactivity, therefore different types of aqueous NOM in drinking source water have different disinfection by-product formation potentials (DBP-FPs)</w:t>
      </w:r>
      <w:r>
        <w:t xml:space="preserve"> </w:t>
      </w:r>
      <w:r>
        <w:t xml:space="preserve">(Delpla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Chow et al.</w:t>
      </w:r>
      <w:r>
        <w:t xml:space="preserve"> </w:t>
      </w:r>
      <w:hyperlink w:anchor="ref-Chow2008">
        <w:r>
          <w:rPr>
            <w:rStyle w:val="Hyperlink"/>
          </w:rPr>
          <w:t xml:space="preserve">2008</w:t>
        </w:r>
      </w:hyperlink>
      <w:r>
        <w:t xml:space="preserve">)</w:t>
      </w:r>
      <w:r>
        <w:t xml:space="preserve">, and different aquatic ecosystem roles</w:t>
      </w:r>
      <w:r>
        <w:t xml:space="preserve"> </w:t>
      </w:r>
      <w:r>
        <w:t xml:space="preserve">(Cory, Elizabeth W. Boyer, and McKnight</w:t>
      </w:r>
      <w:r>
        <w:t xml:space="preserve"> </w:t>
      </w:r>
      <w:hyperlink w:anchor="ref-Cory2011">
        <w:r>
          <w:rPr>
            <w:rStyle w:val="Hyperlink"/>
          </w:rPr>
          <w:t xml:space="preserve">2011</w:t>
        </w:r>
      </w:hyperlink>
      <w:r>
        <w:t xml:space="preserve">)</w:t>
      </w:r>
      <w:r>
        <w:t xml:space="preserve">. Furthermore, different species of NOM vary in molecular size, structure and charge distribution, which determine requirements for effective treatment and removal</w:t>
      </w:r>
      <w:r>
        <w:t xml:space="preserve"> </w:t>
      </w:r>
      <w:r>
        <w:t xml:space="preserve">(Jacangelo et al.</w:t>
      </w:r>
      <w:r>
        <w:t xml:space="preserve"> </w:t>
      </w:r>
      <w:hyperlink w:anchor="ref-Jacangelo1995">
        <w:r>
          <w:rPr>
            <w:rStyle w:val="Hyperlink"/>
          </w:rPr>
          <w:t xml:space="preserve">1995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br/>
      </w:r>
    </w:p>
    <w:p>
      <w:pPr>
        <w:pStyle w:val="Heading5"/>
      </w:pPr>
      <w:bookmarkStart w:id="29" w:name="spectroscopic-assessment-of-nom"/>
      <w:r>
        <w:t xml:space="preserve">Spectroscopic assessment of NOM</w:t>
      </w:r>
      <w:bookmarkEnd w:id="29"/>
    </w:p>
    <w:p>
      <w:pPr>
        <w:pStyle w:val="FirstParagraph"/>
      </w:pPr>
      <w:r>
        <w:t xml:space="preserve">The molecular structure of NOM can be assessed through spectrophotometry. For NOM to be detected by UV-Vis spectroscopy the molecules must absorb ultraviolet (UV) or visible (Vis) light, which is a physiochemical ability determined by the molecules electronic structure. UV-Vis absorption requires the presence of a conjugated pi-bond system (i.e. a chromophore), which is common in aromatic molecules. The wavelength of light absorption is proportional to the length of the molecule’s conjugated system – that is, a larger and/or more aromatic molecule will absorb UV-Vis light at longer wavelengths than a smaller, less aromatic molecule. So, higher molecular weight (chromophoric) NOM molecules will have stronger light absorption at longer wavelenghts</w:t>
      </w:r>
      <w:r>
        <w:t xml:space="preserve"> </w:t>
      </w:r>
      <w:r>
        <w:t xml:space="preserve">(Helms et al.</w:t>
      </w:r>
      <w:r>
        <w:t xml:space="preserve"> </w:t>
      </w:r>
      <w:hyperlink w:anchor="ref-Helms2008">
        <w:r>
          <w:rPr>
            <w:rStyle w:val="Hyperlink"/>
          </w:rPr>
          <w:t xml:space="preserve">2008</w:t>
        </w:r>
      </w:hyperlink>
      <w:r>
        <w:t xml:space="preserve">)</w:t>
      </w:r>
      <w:r>
        <w:t xml:space="preserve">. A more concentrated sample will also lead to greater absorption intensity. Therefore, the UV-Vis spectrum of a water sample can provide valuable information about relative weights, aromaticity and relative concentrations of aqueous NOM</w:t>
      </w:r>
      <w:r>
        <w:t xml:space="preserve"> </w:t>
      </w:r>
      <w:r>
        <w:t xml:space="preserve">(Helms et al.</w:t>
      </w:r>
      <w:r>
        <w:t xml:space="preserve"> </w:t>
      </w:r>
      <w:hyperlink w:anchor="ref-Helms2008">
        <w:r>
          <w:rPr>
            <w:rStyle w:val="Hyperlink"/>
          </w:rPr>
          <w:t xml:space="preserve">2008</w:t>
        </w:r>
      </w:hyperlink>
      <w:r>
        <w:t xml:space="preserve">; Cory, Elizabeth W. Boyer, and McKnight</w:t>
      </w:r>
      <w:r>
        <w:t xml:space="preserve"> </w:t>
      </w:r>
      <w:hyperlink w:anchor="ref-Cory2011">
        <w:r>
          <w:rPr>
            <w:rStyle w:val="Hyperlink"/>
          </w:rPr>
          <w:t xml:space="preserve">2011</w:t>
        </w:r>
      </w:hyperlink>
      <w:r>
        <w:t xml:space="preserve">; Ågren et al.</w:t>
      </w:r>
      <w:r>
        <w:t xml:space="preserve"> </w:t>
      </w:r>
      <w:hyperlink w:anchor="ref-Agren2008">
        <w:r>
          <w:rPr>
            <w:rStyle w:val="Hyperlink"/>
          </w:rPr>
          <w:t xml:space="preserve">2008</w:t>
        </w:r>
      </w:hyperlink>
      <w:r>
        <w:t xml:space="preserve">; Karanfil, Schlautman, and Erdogan</w:t>
      </w:r>
      <w:r>
        <w:t xml:space="preserve"> </w:t>
      </w:r>
      <w:hyperlink w:anchor="ref-Karanfil2002">
        <w:r>
          <w:rPr>
            <w:rStyle w:val="Hyperlink"/>
          </w:rPr>
          <w:t xml:space="preserve">2002</w:t>
        </w:r>
      </w:hyperlink>
      <w:r>
        <w:t xml:space="preserve">; Karanfil, Erdogan, and Schlautman</w:t>
      </w:r>
      <w:r>
        <w:t xml:space="preserve"> </w:t>
      </w:r>
      <w:hyperlink w:anchor="ref-Karanfil2003">
        <w:r>
          <w:rPr>
            <w:rStyle w:val="Hyperlink"/>
          </w:rPr>
          <w:t xml:space="preserve">2003</w:t>
        </w:r>
      </w:hyperlink>
      <w:r>
        <w:t xml:space="preserve">)</w:t>
      </w:r>
      <w:r>
        <w:t xml:space="preserve">. DOC concentration can be estimated from UV-Vis absorbance; a proxy that represents the chromophoric component of NOM which is proportional to the samples’ average aromatic carbon component</w:t>
      </w:r>
      <w:r>
        <w:t xml:space="preserve"> </w:t>
      </w:r>
      <w:r>
        <w:t xml:space="preserve">(Helms et al.</w:t>
      </w:r>
      <w:r>
        <w:t xml:space="preserve"> </w:t>
      </w:r>
      <w:hyperlink w:anchor="ref-Helms2008">
        <w:r>
          <w:rPr>
            <w:rStyle w:val="Hyperlink"/>
          </w:rPr>
          <w:t xml:space="preserve">2008</w:t>
        </w:r>
      </w:hyperlink>
      <w:r>
        <w:t xml:space="preserve">)</w:t>
      </w:r>
      <w:r>
        <w:t xml:space="preserve">.</w:t>
      </w:r>
    </w:p>
    <w:p>
      <w:pPr>
        <w:pStyle w:val="BodyText"/>
      </w:pPr>
      <w:r>
        <w:t xml:space="preserve"> </w:t>
      </w:r>
    </w:p>
    <w:p>
      <w:pPr>
        <w:pStyle w:val="BodyText"/>
      </w:pPr>
      <w:r>
        <w:t xml:space="preserve">UV absorbance at 254 nm has been shown to correlate strongly with NOM aromaticity</w:t>
      </w:r>
      <w:r>
        <w:t xml:space="preserve"> </w:t>
      </w:r>
      <w:r>
        <w:t xml:space="preserve">(Weishaar et al.</w:t>
      </w:r>
      <w:r>
        <w:t xml:space="preserve"> </w:t>
      </w:r>
      <w:hyperlink w:anchor="ref-Weishaar2003">
        <w:r>
          <w:rPr>
            <w:rStyle w:val="Hyperlink"/>
          </w:rPr>
          <w:t xml:space="preserve">2003</w:t>
        </w:r>
      </w:hyperlink>
      <w:r>
        <w:t xml:space="preserve">)</w:t>
      </w:r>
      <w:r>
        <w:t xml:space="preserve">. Because allochthonous NOM (i.e. humic substances) are more aromatic than aliphatic, SAC</w:t>
      </w:r>
      <w:r>
        <w:rPr>
          <w:vertAlign w:val="subscript"/>
        </w:rPr>
        <w:t xml:space="preserve">254</w:t>
      </w:r>
      <w:r>
        <w:t xml:space="preserve"> </w:t>
      </w:r>
      <w:r>
        <w:t xml:space="preserve">is a good indicator of terrestrial sources of NOM</w:t>
      </w:r>
      <w:r>
        <w:t xml:space="preserve"> </w:t>
      </w:r>
      <w:r>
        <w:t xml:space="preserve">(Weishaar et al.</w:t>
      </w:r>
      <w:r>
        <w:t xml:space="preserve"> </w:t>
      </w:r>
      <w:hyperlink w:anchor="ref-Weishaar2003">
        <w:r>
          <w:rPr>
            <w:rStyle w:val="Hyperlink"/>
          </w:rPr>
          <w:t xml:space="preserve">2003</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Specific ultraviolet absorbance at 254 nm (SUVA</w:t>
      </w:r>
      <w:r>
        <w:rPr>
          <w:vertAlign w:val="subscript"/>
        </w:rPr>
        <w:t xml:space="preserve">254</w:t>
      </w:r>
      <w:r>
        <w:t xml:space="preserve">) is a widely adopted indicator of NOM character that measures the aromatic content of a sample per unit concentration of organic carbon (e.g. </w:t>
      </w:r>
      <w:r>
        <w:t xml:space="preserve">Weishaar et al. (</w:t>
      </w:r>
      <w:hyperlink w:anchor="ref-Weishaar2003">
        <w:r>
          <w:rPr>
            <w:rStyle w:val="Hyperlink"/>
          </w:rPr>
          <w:t xml:space="preserve">2003</w:t>
        </w:r>
      </w:hyperlink>
      <w:r>
        <w:t xml:space="preserve">)</w:t>
      </w:r>
      <w:r>
        <w:t xml:space="preserve">;</w:t>
      </w:r>
      <w:r>
        <w:t xml:space="preserve"> </w:t>
      </w:r>
      <w:r>
        <w:t xml:space="preserve">Chow et al. (</w:t>
      </w:r>
      <w:hyperlink w:anchor="ref-Chow2008">
        <w:r>
          <w:rPr>
            <w:rStyle w:val="Hyperlink"/>
          </w:rPr>
          <w:t xml:space="preserve">2008</w:t>
        </w:r>
      </w:hyperlink>
      <w:r>
        <w:t xml:space="preserve">)</w:t>
      </w:r>
      <w:r>
        <w:t xml:space="preserve">), it is the ratio of the specific absorbance coefficient at 254 nm (SAC</w:t>
      </w:r>
      <w:r>
        <w:rPr>
          <w:vertAlign w:val="subscript"/>
        </w:rPr>
        <w:t xml:space="preserve">254</w:t>
      </w:r>
      <w:r>
        <w:t xml:space="preserve">) normalized to the samples DOC concentration; SUVA</w:t>
      </w:r>
      <w:r>
        <w:rPr>
          <w:vertAlign w:val="subscript"/>
        </w:rPr>
        <w:t xml:space="preserve">254</w:t>
      </w:r>
      <w:r>
        <w:t xml:space="preserve"> </w:t>
      </w:r>
      <w:r>
        <w:t xml:space="preserve">is calculated by dividing SAC</w:t>
      </w:r>
      <w:r>
        <w:rPr>
          <w:vertAlign w:val="subscript"/>
        </w:rPr>
        <w:t xml:space="preserve">254</w:t>
      </w:r>
      <w:r>
        <w:t xml:space="preserve"> </w:t>
      </w:r>
      <w:r>
        <w:t xml:space="preserve">by DOC concentration (mgL</w:t>
      </w:r>
      <w:r>
        <w:rPr>
          <w:vertAlign w:val="superscript"/>
        </w:rPr>
        <w:t xml:space="preserve">-1</w:t>
      </w:r>
      <w:r>
        <w:t xml:space="preserve">) and has units of liter per milligram carbon per meter (Lmg-C</w:t>
      </w:r>
      <w:r>
        <w:rPr>
          <w:vertAlign w:val="superscript"/>
        </w:rPr>
        <w:t xml:space="preserve">-1</w:t>
      </w:r>
      <w:r>
        <w:t xml:space="preserve">m</w:t>
      </w:r>
      <w:r>
        <w:rPr>
          <w:vertAlign w:val="superscript"/>
        </w:rPr>
        <w:t xml:space="preserve">-1</w:t>
      </w:r>
      <w:r>
        <w:t xml:space="preserve">, i.e. L/mg-m)</w:t>
      </w:r>
      <w:r>
        <w:t xml:space="preserve"> </w:t>
      </w:r>
      <w:r>
        <w:t xml:space="preserve">(Weishaar et al.</w:t>
      </w:r>
      <w:r>
        <w:t xml:space="preserve"> </w:t>
      </w:r>
      <w:hyperlink w:anchor="ref-Weishaar2003">
        <w:r>
          <w:rPr>
            <w:rStyle w:val="Hyperlink"/>
          </w:rPr>
          <w:t xml:space="preserve">2003</w:t>
        </w:r>
      </w:hyperlink>
      <w:r>
        <w:t xml:space="preserve">; Karanfil, Erdogan, and Schlautman</w:t>
      </w:r>
      <w:r>
        <w:t xml:space="preserve"> </w:t>
      </w:r>
      <w:hyperlink w:anchor="ref-Karanfil2003">
        <w:r>
          <w:rPr>
            <w:rStyle w:val="Hyperlink"/>
          </w:rPr>
          <w:t xml:space="preserve">2003</w:t>
        </w:r>
      </w:hyperlink>
      <w:r>
        <w:t xml:space="preserve">)</w:t>
      </w:r>
      <w:r>
        <w:t xml:space="preserve">. SUVA</w:t>
      </w:r>
      <w:r>
        <w:rPr>
          <w:vertAlign w:val="subscript"/>
        </w:rPr>
        <w:t xml:space="preserve">254</w:t>
      </w:r>
      <w:r>
        <w:t xml:space="preserve"> </w:t>
      </w:r>
      <w:r>
        <w:t xml:space="preserve">has been shown to correlate strongly with aromaticity and also with chemical reactivity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With respect to SUVA</w:t>
      </w:r>
      <w:r>
        <w:rPr>
          <w:vertAlign w:val="subscript"/>
        </w:rPr>
        <w:t xml:space="preserve">254</w:t>
      </w:r>
      <w:r>
        <w:t xml:space="preserve"> </w:t>
      </w:r>
      <w:r>
        <w:t xml:space="preserve">and drinking water treatability, it’s important to consider the diversity of DOM and DBP species and the heterogeneous character contained in a water sample. While SUVA</w:t>
      </w:r>
      <w:r>
        <w:rPr>
          <w:vertAlign w:val="subscript"/>
        </w:rPr>
        <w:t xml:space="preserve">254</w:t>
      </w:r>
      <w:r>
        <w:t xml:space="preserve"> </w:t>
      </w:r>
      <w:r>
        <w:t xml:space="preserve">may indicate reactivity, it is not necessarily a strong indicator of disinfection by-product formation potentials (DBP-FPs)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This is because some DBP precursor NOM components which have negligible absorptivity in the UV-Vis range (e.g. aliphatic components) may contribute to DBPs but not SUVA</w:t>
      </w:r>
      <w:r>
        <w:rPr>
          <w:vertAlign w:val="subscript"/>
        </w:rPr>
        <w:t xml:space="preserve">254</w:t>
      </w:r>
      <w:r>
        <w:t xml:space="preserve"> </w:t>
      </w:r>
      <w:r>
        <w:t xml:space="preserve">(Owen et al.</w:t>
      </w:r>
      <w:r>
        <w:t xml:space="preserve"> </w:t>
      </w:r>
      <w:hyperlink w:anchor="ref-Owen1995">
        <w:r>
          <w:rPr>
            <w:rStyle w:val="Hyperlink"/>
          </w:rPr>
          <w:t xml:space="preserve">1995</w:t>
        </w:r>
      </w:hyperlink>
      <w:r>
        <w:t xml:space="preserve">)</w:t>
      </w:r>
      <w:r>
        <w:t xml:space="preserve">; additionally, not all NOM with measurable SUVA</w:t>
      </w:r>
      <w:r>
        <w:rPr>
          <w:vertAlign w:val="subscript"/>
        </w:rPr>
        <w:t xml:space="preserve">254</w:t>
      </w:r>
      <w:r>
        <w:t xml:space="preserve"> </w:t>
      </w:r>
      <w:r>
        <w:t xml:space="preserve">will create DBPs</w:t>
      </w:r>
      <w:r>
        <w:t xml:space="preserve"> </w:t>
      </w:r>
      <w:r>
        <w:t xml:space="preserve">(Weishaar et al.</w:t>
      </w:r>
      <w:r>
        <w:t xml:space="preserve"> </w:t>
      </w:r>
      <w:hyperlink w:anchor="ref-Weishaar2003">
        <w:r>
          <w:rPr>
            <w:rStyle w:val="Hyperlink"/>
          </w:rPr>
          <w:t xml:space="preserve">2003</w:t>
        </w:r>
      </w:hyperlink>
      <w:r>
        <w:t xml:space="preserve">)</w:t>
      </w:r>
      <w:r>
        <w:t xml:space="preserve">. Therefore, SUVA</w:t>
      </w:r>
      <w:r>
        <w:rPr>
          <w:vertAlign w:val="subscript"/>
        </w:rPr>
        <w:t xml:space="preserve">254</w:t>
      </w:r>
      <w:r>
        <w:t xml:space="preserve"> </w:t>
      </w:r>
      <w:r>
        <w:t xml:space="preserve">(or simply SAC</w:t>
      </w:r>
      <w:r>
        <w:rPr>
          <w:vertAlign w:val="subscript"/>
        </w:rPr>
        <w:t xml:space="preserve">254</w:t>
      </w:r>
      <w:r>
        <w:t xml:space="preserve">) should be interpreted primarily as an indicator of molecular aromaticity and size. Aside from DBPs, aromaticity and size are important when considering other treatability factors such as biofouling, filter clogging and interference with UV disinfection.</w:t>
      </w:r>
    </w:p>
    <w:p>
      <w:pPr>
        <w:pStyle w:val="BodyText"/>
      </w:pPr>
      <w:r>
        <w:t xml:space="preserve"> </w:t>
      </w:r>
    </w:p>
    <w:p>
      <w:pPr>
        <w:pStyle w:val="BodyText"/>
      </w:pPr>
      <w:r>
        <w:t xml:space="preserve">The slope of absorbances over certain wavelength ranges (e.g. 275-295 nm (S275-295) or 350-400 nm (S350-400)) are inversely proportional to (chromophoric) NOM molecular weight</w:t>
      </w:r>
      <w:r>
        <w:t xml:space="preserve"> </w:t>
      </w:r>
      <w:r>
        <w:t xml:space="preserve">(Helms et al.</w:t>
      </w:r>
      <w:r>
        <w:t xml:space="preserve"> </w:t>
      </w:r>
      <w:hyperlink w:anchor="ref-Helms2008">
        <w:r>
          <w:rPr>
            <w:rStyle w:val="Hyperlink"/>
          </w:rPr>
          <w:t xml:space="preserve">2008</w:t>
        </w:r>
      </w:hyperlink>
      <w:r>
        <w:t xml:space="preserve">)</w:t>
      </w:r>
      <w:r>
        <w:t xml:space="preserve">. A spectral quotient called E</w:t>
      </w:r>
      <w:r>
        <w:rPr>
          <w:vertAlign w:val="subscript"/>
        </w:rPr>
        <w:t xml:space="preserve">2</w:t>
      </w:r>
      <w:r>
        <w:t xml:space="preserve">:E</w:t>
      </w:r>
      <w:r>
        <w:rPr>
          <w:vertAlign w:val="subscript"/>
        </w:rPr>
        <w:t xml:space="preserve">3</w:t>
      </w:r>
      <w:r>
        <w:t xml:space="preserve"> </w:t>
      </w:r>
      <w:r>
        <w:t xml:space="preserve">is a similar parameter which is more straight-forward to calculate. E</w:t>
      </w:r>
      <w:r>
        <w:rPr>
          <w:vertAlign w:val="subscript"/>
        </w:rPr>
        <w:t xml:space="preserve">2</w:t>
      </w:r>
      <w:r>
        <w:t xml:space="preserve">:E</w:t>
      </w:r>
      <w:r>
        <w:rPr>
          <w:vertAlign w:val="subscript"/>
        </w:rPr>
        <w:t xml:space="preserve">3</w:t>
      </w:r>
      <w:r>
        <w:t xml:space="preserve"> </w:t>
      </w:r>
      <w:r>
        <w:t xml:space="preserve">is the ratio of absorbance at 250 nm to 365 nm, and is inversely related to aromaticity and molecular size of aquatic humic solutes (Peuravuori and Pihlaja 1997; Helms et al. 2008).</w:t>
      </w:r>
    </w:p>
    <w:p>
      <w:pPr>
        <w:pStyle w:val="BodyText"/>
      </w:pPr>
      <w:r>
        <w:t xml:space="preserve"> </w:t>
      </w:r>
    </w:p>
    <w:p>
      <w:pPr>
        <w:pStyle w:val="Heading4"/>
      </w:pPr>
      <w:bookmarkStart w:id="30" w:name="watershed-processes-and-water-quality"/>
      <w:r>
        <w:t xml:space="preserve">Watershed processes and water quality</w:t>
      </w:r>
      <w:bookmarkEnd w:id="30"/>
    </w:p>
    <w:p>
      <w:pPr>
        <w:pStyle w:val="FirstParagraph"/>
      </w:pPr>
      <w:r>
        <w:t xml:space="preserve">Streams are intrinsically linked to their watersheds through dynamic biotic-abiotic interactions and hydroclimatic relationships; as a result, aqueous biogeochemicals like natural organic matter represent an important link between ecosystem processes, land-use, hydrology, and water resources. These water-quality signatures are useful tracers to better understand catchment processes and regional hydrology, as they are indicative of flow paths, sources, chemical origins and transport pathways</w:t>
      </w:r>
      <w:r>
        <w:t xml:space="preserve"> </w:t>
      </w:r>
      <w:r>
        <w:t xml:space="preserve">(Abbott et al.</w:t>
      </w:r>
      <w:r>
        <w:t xml:space="preserve"> </w:t>
      </w:r>
      <w:hyperlink w:anchor="ref-Abbott2018">
        <w:r>
          <w:rPr>
            <w:rStyle w:val="Hyperlink"/>
          </w:rPr>
          <w:t xml:space="preserve">2018</w:t>
        </w:r>
      </w:hyperlink>
      <w:r>
        <w:t xml:space="preserve">; Meyer and Tate</w:t>
      </w:r>
      <w:r>
        <w:t xml:space="preserve"> </w:t>
      </w:r>
      <w:hyperlink w:anchor="ref-Meyer1983">
        <w:r>
          <w:rPr>
            <w:rStyle w:val="Hyperlink"/>
          </w:rPr>
          <w:t xml:space="preserve">1983</w:t>
        </w:r>
      </w:hyperlink>
      <w:r>
        <w:t xml:space="preserve">; Vidon, Wagner, and Soyeux</w:t>
      </w:r>
      <w:r>
        <w:t xml:space="preserve"> </w:t>
      </w:r>
      <w:hyperlink w:anchor="ref-Vidon2008">
        <w:r>
          <w:rPr>
            <w:rStyle w:val="Hyperlink"/>
          </w:rPr>
          <w:t xml:space="preserve">2008</w:t>
        </w:r>
      </w:hyperlink>
      <w:r>
        <w:t xml:space="preserve">; Rautu</w:t>
      </w:r>
      <w:r>
        <w:t xml:space="preserve"> </w:t>
      </w:r>
      <w:hyperlink w:anchor="ref-Rautu2019">
        <w:r>
          <w:rPr>
            <w:rStyle w:val="Hyperlink"/>
          </w:rPr>
          <w:t xml:space="preserve">2019</w:t>
        </w:r>
      </w:hyperlink>
      <w:r>
        <w:t xml:space="preserve">)</w:t>
      </w:r>
      <w:r>
        <w:t xml:space="preserve">.</w:t>
      </w:r>
    </w:p>
    <w:p>
      <w:pPr>
        <w:pStyle w:val="BodyText"/>
      </w:pPr>
      <w:r>
        <w:t xml:space="preserve"> </w:t>
      </w:r>
    </w:p>
    <w:p>
      <w:pPr>
        <w:pStyle w:val="BodyText"/>
      </w:pPr>
      <w:r>
        <w:t xml:space="preserve">NOM exhibits dynamic variability across watersheds. The river continuum concept (RCC) predicts a temporal shift in NOM character, including seasonal shifts between autotrophic generation of NOM and heterotrophic processing of detritus; that is, a shift from autochthonous to allochthonous NOM</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 The RCC also predicts a spatial reduction in NOM molecular diversity from lower-order headwater streams (the entry point for many solutes) to higher-order streams</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The longitudinal attenuation of NOM diversity can be explained by a combination of hydrological processes; geomorphic variables and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On a finer temporal scale, hydrologic pulses can cause temporal variability in NOM characteristics and concentrations. For example, the character of NOM has been shown to vary during hydrologic response to precipitation, which indicates a change in NOM source over the course of an event</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The Pulse Shunt Concept supplements the temporal aspects of RCC by considering how major hydrologic events drive regional NOM metabolism and the magnitude, timing and spatial extent of NOM flux</w:t>
      </w:r>
      <w:r>
        <w:t xml:space="preserve"> </w:t>
      </w:r>
      <w:r>
        <w:t xml:space="preserve">(Raymond et al.</w:t>
      </w:r>
      <w:r>
        <w:t xml:space="preserve"> </w:t>
      </w:r>
      <w:hyperlink w:anchor="ref-Raymond2016">
        <w:r>
          <w:rPr>
            <w:rStyle w:val="Hyperlink"/>
          </w:rPr>
          <w:t xml:space="preserve">2016</w:t>
        </w:r>
      </w:hyperlink>
      <w:r>
        <w:t xml:space="preserve">)</w:t>
      </w:r>
      <w:r>
        <w:t xml:space="preserve">. While the link between mobilization of source material and biogeochemical processes govern the character of aqueous NOM, the Pulse Shunt Concept (PSC) shows that it is hydrologic processes that govern NOM concentrations in streams</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w:t>
      </w:r>
      <w:r>
        <w:t xml:space="preserve">. Indeed, brief flood events are often responsible for most of the fluvial DOC transport in a watershed</w:t>
      </w:r>
      <w:r>
        <w:t xml:space="preserve"> </w:t>
      </w:r>
      <w:r>
        <w:t xml:space="preserve">(Raymond et al.</w:t>
      </w:r>
      <w:r>
        <w:t xml:space="preserve"> </w:t>
      </w:r>
      <w:hyperlink w:anchor="ref-Raymond2010">
        <w:r>
          <w:rPr>
            <w:rStyle w:val="Hyperlink"/>
          </w:rPr>
          <w:t xml:space="preserve">2010</w:t>
        </w:r>
      </w:hyperlink>
      <w:r>
        <w:t xml:space="preserve">)</w:t>
      </w:r>
      <w:r>
        <w:t xml:space="preserve">. With respect to drinking water supply, the timing and magnitude of DOC flux is important for water treatment considerations because while treatment infrastructure can be designed and adjusted to handle a range of source water conditions, rapid changes and dramatic variations in source water quality could pose major challenges for drinking water treatment</w:t>
      </w:r>
      <w:r>
        <w:t xml:space="preserve"> </w:t>
      </w:r>
      <w:r>
        <w:t xml:space="preserve">(Matilainen,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Through a large and geographically diverse data study in the United States,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found that increasing flows systematically increased DOC fluxes in 80% of watersheds (n=1006) across ecoregions. Proportional increases in DOC flux and discharge indicates that the flux is not limited by organic matter supply, but rather by hydrologic connectivity and mobilization</w:t>
      </w:r>
      <w:r>
        <w:t xml:space="preserve"> </w:t>
      </w:r>
      <w:r>
        <w:t xml:space="preserve">(Creed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Watershed size and stream order were determined to be weak indicators of DOC flux-discharge relationship while watershed slope and mean precipitation were strong predictors of DOC flux</w:t>
      </w:r>
      <w:r>
        <w:t xml:space="preserve"> </w:t>
      </w:r>
      <w:r>
        <w:t xml:space="preserve">(e.g. Zarnetske et al.</w:t>
      </w:r>
      <w:r>
        <w:t xml:space="preserve"> </w:t>
      </w:r>
      <w:hyperlink w:anchor="ref-Zarnetske2018">
        <w:r>
          <w:rPr>
            <w:rStyle w:val="Hyperlink"/>
          </w:rPr>
          <w:t xml:space="preserve">2018</w:t>
        </w:r>
      </w:hyperlink>
      <w:r>
        <w:t xml:space="preserve">)</w:t>
      </w:r>
      <w:r>
        <w:t xml:space="preserve">.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also found that wetland area exerted non-linear control over whether DOC flux was limited by supply or hydrologic transport.</w:t>
      </w:r>
    </w:p>
    <w:p>
      <w:pPr>
        <w:pStyle w:val="BodyText"/>
      </w:pPr>
      <w:r>
        <w:t xml:space="preserve"> </w:t>
      </w:r>
    </w:p>
    <w:p>
      <w:pPr>
        <w:pStyle w:val="BodyText"/>
      </w:pPr>
      <w:r>
        <w:t xml:space="preserve">Aspects of both the RCC and PSC were illustrated in a recent nested catchment study by Abbott</w:t>
      </w:r>
      <w:r>
        <w:t xml:space="preserve"> </w:t>
      </w:r>
      <w:r>
        <w:rPr>
          <w:i/>
        </w:rPr>
        <w:t xml:space="preserve">et al</w:t>
      </w:r>
      <w:r>
        <w:t xml:space="preserve"> </w:t>
      </w:r>
      <w:r>
        <w:t xml:space="preserve">(</w:t>
      </w:r>
      <w:hyperlink w:anchor="ref-Abbott2018">
        <w:r>
          <w:rPr>
            <w:rStyle w:val="Hyperlink"/>
          </w:rPr>
          <w:t xml:space="preserve">2018</w:t>
        </w:r>
      </w:hyperlink>
      <w:r>
        <w:t xml:space="preserve">)</w:t>
      </w:r>
      <w:r>
        <w:t xml:space="preserve"> </w:t>
      </w:r>
      <w:r>
        <w:t xml:space="preserve">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stability in relative biogeochemical signatures over time</w:t>
      </w:r>
      <w:r>
        <w:t xml:space="preserve"> </w:t>
      </w:r>
      <w:r>
        <w:t xml:space="preserve">(Abbott et al.</w:t>
      </w:r>
      <w:r>
        <w:t xml:space="preserve"> </w:t>
      </w:r>
      <w:hyperlink w:anchor="ref-Abbott2018">
        <w:r>
          <w:rPr>
            <w:rStyle w:val="Hyperlink"/>
          </w:rPr>
          <w:t xml:space="preserve">2018</w:t>
        </w:r>
      </w:hyperlink>
      <w:r>
        <w:t xml:space="preserve">)</w:t>
      </w:r>
      <w:r>
        <w:t xml:space="preserve">. The temporal extent to which water quality changes echo across nested sub-catchments depends on the synchrony (i.e. mean covariance) of the hydrologic pulse generation among sub-catchments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Forest management and landscape disturbances can also affect water quality by altering material inputs, biogeochemical processes and stream ecology, as well as changing preferential flow-paths and the mobilization, transport and dilution of biogeochemical components</w:t>
      </w:r>
      <w:r>
        <w:t xml:space="preserve"> </w:t>
      </w:r>
      <w:r>
        <w:t xml:space="preserve">(Meyer and Tate</w:t>
      </w:r>
      <w:r>
        <w:t xml:space="preserve"> </w:t>
      </w:r>
      <w:hyperlink w:anchor="ref-Meyer1983">
        <w:r>
          <w:rPr>
            <w:rStyle w:val="Hyperlink"/>
          </w:rPr>
          <w:t xml:space="preserve">1983</w:t>
        </w:r>
      </w:hyperlink>
      <w:r>
        <w:t xml:space="preserve">)</w:t>
      </w:r>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r>
        <w:t xml:space="preserve">Emelko et al. (</w:t>
      </w:r>
      <w:hyperlink w:anchor="ref-Emelko2011">
        <w:r>
          <w:rPr>
            <w:rStyle w:val="Hyperlink"/>
          </w:rPr>
          <w:t xml:space="preserve">2011</w:t>
        </w:r>
      </w:hyperlink>
      <w:r>
        <w:t xml:space="preserve">)</w:t>
      </w:r>
      <w:r>
        <w:t xml:space="preserve">;</w:t>
      </w:r>
      <w:r>
        <w:t xml:space="preserve"> </w:t>
      </w:r>
      <w:r>
        <w:rPr>
          <w:i/>
        </w:rPr>
        <w:t xml:space="preserve">more refs</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w:t>
      </w:r>
      <w:r>
        <w:t xml:space="preserve"> </w:t>
      </w:r>
      <w:r>
        <w:t xml:space="preserve">(Meyer and Tate</w:t>
      </w:r>
      <w:r>
        <w:t xml:space="preserve"> </w:t>
      </w:r>
      <w:hyperlink w:anchor="ref-Meyer1983">
        <w:r>
          <w:rPr>
            <w:rStyle w:val="Hyperlink"/>
          </w:rPr>
          <w:t xml:space="preserve">1983</w:t>
        </w:r>
      </w:hyperlink>
      <w:r>
        <w:t xml:space="preserve">; Mistick</w:t>
      </w:r>
      <w:r>
        <w:t xml:space="preserve"> </w:t>
      </w:r>
      <w:hyperlink w:anchor="ref-Mistick2019">
        <w:r>
          <w:rPr>
            <w:rStyle w:val="Hyperlink"/>
          </w:rPr>
          <w:t xml:space="preserve">2019</w:t>
        </w:r>
      </w:hyperlink>
      <w:r>
        <w:t xml:space="preserve">)</w:t>
      </w:r>
      <w:r>
        <w:t xml:space="preserve">. In the absence of long-term baseline data (i.e. pre- and post-disturbance data sets), the natural variability in fluvial processes complicates land-use studies and anthropogenic climate change can further confound our interpretations. Overall, NOM relationships to land-use are highly dependent on catchment attributes and hydrology. Understanding the hydrochemistry of a water supply area is key to conducting informed preventative forest management applications.</w:t>
      </w:r>
    </w:p>
    <w:p>
      <w:pPr>
        <w:pStyle w:val="BodyText"/>
      </w:pPr>
      <w:r>
        <w:t xml:space="preserve"> </w:t>
      </w:r>
    </w:p>
    <w:p>
      <w:pPr>
        <w:pStyle w:val="BodyText"/>
      </w:pPr>
      <w:r>
        <w:t xml:space="preserve">It’s possible that changing climatic conditions could lead to increases in hydrologic pulse generation through increased precipitation, earlier or more intense freshet conditions, or changes in subsurface flow and connectivity. Thus,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w:t>
      </w:r>
      <w:r>
        <w:t xml:space="preserve"> </w:t>
      </w:r>
      <w:r>
        <w:t xml:space="preserve">(Canadian Council of Ministers of the Environment</w:t>
      </w:r>
      <w:r>
        <w:t xml:space="preserve"> </w:t>
      </w:r>
      <w:hyperlink w:anchor="ref-CCME2004">
        <w:r>
          <w:rPr>
            <w:rStyle w:val="Hyperlink"/>
          </w:rPr>
          <w:t xml:space="preserve">2004</w:t>
        </w:r>
      </w:hyperlink>
      <w:r>
        <w:t xml:space="preserve">)</w:t>
      </w:r>
      <w:r>
        <w:t xml:space="preserve">.</w:t>
      </w:r>
    </w:p>
    <w:p>
      <w:pPr>
        <w:pStyle w:val="BodyText"/>
      </w:pPr>
      <w:r>
        <w:t xml:space="preserve"> </w:t>
      </w:r>
    </w:p>
    <w:p>
      <w:pPr>
        <w:pStyle w:val="Heading3"/>
      </w:pPr>
      <w:bookmarkStart w:id="31" w:name="surface-water-sampling-strategies"/>
      <w:r>
        <w:t xml:space="preserve">Surface water sampling strategies</w:t>
      </w:r>
      <w:bookmarkEnd w:id="31"/>
    </w:p>
    <w:p>
      <w:pPr>
        <w:pStyle w:val="FirstParagraph"/>
      </w:pPr>
      <w:r>
        <w:t xml:space="preserve">A discrete water sample cannot tell a complete story of a hydrologic system’s water quality dynamics but it can provide information about specific attributes of the water in a given place at a certain time – so long as that sample accurately represent the body from which it was collected. Non-representative sampling techniques will lead to non-representative analytical results and ultimately to erroneous conclusions</w:t>
      </w:r>
      <w:r>
        <w:t xml:space="preserve"> </w:t>
      </w:r>
      <w:r>
        <w:t xml:space="preserve">(CCME</w:t>
      </w:r>
      <w:r>
        <w:t xml:space="preserve"> </w:t>
      </w:r>
      <w:hyperlink w:anchor="ref-CCME2011">
        <w:r>
          <w:rPr>
            <w:rStyle w:val="Hyperlink"/>
          </w:rPr>
          <w:t xml:space="preserve">2011</w:t>
        </w:r>
      </w:hyperlink>
      <w:r>
        <w:t xml:space="preserve">)</w:t>
      </w:r>
      <w:r>
        <w:t xml:space="preserve">. Collection of water samples must be done consistently and carefully to avoid sample contamination or sampling errors which would generate unreliable analytical results</w:t>
      </w:r>
      <w:r>
        <w:t xml:space="preserve"> </w:t>
      </w:r>
      <w:r>
        <w:t xml:space="preserve">(CCME</w:t>
      </w:r>
      <w:r>
        <w:t xml:space="preserve"> </w:t>
      </w:r>
      <w:hyperlink w:anchor="ref-CCME2011">
        <w:r>
          <w:rPr>
            <w:rStyle w:val="Hyperlink"/>
          </w:rPr>
          <w:t xml:space="preserve">2011</w:t>
        </w:r>
      </w:hyperlink>
      <w:r>
        <w:t xml:space="preserve">)</w:t>
      </w:r>
      <w:r>
        <w:t xml:space="preserve">. In a carbon-based world, sample contamination must be a crucial and constant consideration when sampling for NOM</w:t>
      </w:r>
      <w:r>
        <w:t xml:space="preserve"> </w:t>
      </w:r>
      <w:r>
        <w:t xml:space="preserve">(CCME</w:t>
      </w:r>
      <w:r>
        <w:t xml:space="preserve"> </w:t>
      </w:r>
      <w:hyperlink w:anchor="ref-CCME2011">
        <w:r>
          <w:rPr>
            <w:rStyle w:val="Hyperlink"/>
          </w:rPr>
          <w:t xml:space="preserve">2011</w:t>
        </w:r>
      </w:hyperlink>
      <w:r>
        <w:t xml:space="preserve">; Cory, Elizabeth W.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The basis of a water quality monitoring network is the collection of representative quantitative data for physical, chemical or biological parameters that help to characterize a hydrologic system over time</w:t>
      </w:r>
      <w:r>
        <w:t xml:space="preserve"> </w:t>
      </w:r>
      <w:r>
        <w:t xml:space="preserve">(R. O. Strobl and Robillard</w:t>
      </w:r>
      <w:r>
        <w:t xml:space="preserve"> </w:t>
      </w:r>
      <w:hyperlink w:anchor="ref-Strobl2008a">
        <w:r>
          <w:rPr>
            <w:rStyle w:val="Hyperlink"/>
          </w:rPr>
          <w:t xml:space="preserve">2008</w:t>
        </w:r>
      </w:hyperlink>
      <w:r>
        <w:t xml:space="preserve">)</w:t>
      </w:r>
      <w:r>
        <w:t xml:space="preserve">. A monitoring network, therefore, will involve some form of a sampling program and it’s design should reflect research objectives and account for physical realities (e.g. spatiotemporal heterogeneity), while being cost-effective and practical</w:t>
      </w:r>
      <w:r>
        <w:t xml:space="preserve"> </w:t>
      </w:r>
      <w:r>
        <w:t xml:space="preserve">(R. O. Strobl and Robillard</w:t>
      </w:r>
      <w:r>
        <w:t xml:space="preserve"> </w:t>
      </w:r>
      <w:hyperlink w:anchor="ref-Strobl2008a">
        <w:r>
          <w:rPr>
            <w:rStyle w:val="Hyperlink"/>
          </w:rPr>
          <w:t xml:space="preserve">2008</w:t>
        </w:r>
      </w:hyperlink>
      <w:r>
        <w:t xml:space="preserve">; Kirchner</w:t>
      </w:r>
      <w:r>
        <w:t xml:space="preserve"> </w:t>
      </w:r>
      <w:hyperlink w:anchor="ref-Kirchner2006">
        <w:r>
          <w:rPr>
            <w:rStyle w:val="Hyperlink"/>
          </w:rPr>
          <w:t xml:space="preserve">2006</w:t>
        </w:r>
      </w:hyperlink>
      <w:r>
        <w:t xml:space="preserve">)</w:t>
      </w:r>
      <w:r>
        <w:t xml:space="preserve">. Grab-sampling is a standard method of collecting whole-water samples for laboratory or stream-side analysis</w:t>
      </w:r>
      <w:r>
        <w:t xml:space="preserve"> </w:t>
      </w:r>
      <w:r>
        <w:t xml:space="preserve">(CCME</w:t>
      </w:r>
      <w:r>
        <w:t xml:space="preserve"> </w:t>
      </w:r>
      <w:hyperlink w:anchor="ref-CCME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w:t>
      </w:r>
      <w:r>
        <w:t xml:space="preserve"> </w:t>
      </w:r>
      <w:r>
        <w:t xml:space="preserve">(Ruhala and Zarnetske</w:t>
      </w:r>
      <w:r>
        <w:t xml:space="preserve"> </w:t>
      </w:r>
      <w:hyperlink w:anchor="ref-Ruhala2017">
        <w:r>
          <w:rPr>
            <w:rStyle w:val="Hyperlink"/>
          </w:rPr>
          <w:t xml:space="preserve">2017</w:t>
        </w:r>
      </w:hyperlink>
      <w:r>
        <w:t xml:space="preserve">)</w:t>
      </w:r>
      <w:r>
        <w:t xml:space="preserve">.</w:t>
      </w:r>
    </w:p>
    <w:p>
      <w:pPr>
        <w:pStyle w:val="BodyText"/>
      </w:pPr>
      <w:r>
        <w:t xml:space="preserve"> </w:t>
      </w:r>
    </w:p>
    <w:p>
      <w:pPr>
        <w:pStyle w:val="BodyText"/>
      </w:pPr>
      <w:r>
        <w:t xml:space="preserve">High flows present an opportunity to capture dynamic water quality changes that occur during events; however, it can be difficult to schedule a synoptic sampling campaign for specific weather and flow conditions, especially for short duration of rapid runoff (</w:t>
      </w:r>
      <w:r>
        <w:t xml:space="preserve">Harmel, King, and Slade (</w:t>
      </w:r>
      <w:hyperlink w:anchor="ref-Harmel2003">
        <w:r>
          <w:rPr>
            <w:rStyle w:val="Hyperlink"/>
          </w:rPr>
          <w:t xml:space="preserve">2003</w:t>
        </w:r>
      </w:hyperlink>
      <w:r>
        <w:t xml:space="preserve">)</w:t>
      </w:r>
      <w:r>
        <w:t xml:space="preserve">). Furthermore, it is logistically challenging and potentially dangerous to manually collect grab samples during events across multiple sites (</w:t>
      </w:r>
      <w:r>
        <w:t xml:space="preserve">Graczyk et al. (</w:t>
      </w:r>
      <w:hyperlink w:anchor="ref-Graczyk2000">
        <w:r>
          <w:rPr>
            <w:rStyle w:val="Hyperlink"/>
          </w:rPr>
          <w:t xml:space="preserve">2000</w:t>
        </w:r>
      </w:hyperlink>
      <w:r>
        <w:t xml:space="preserve">)</w:t>
      </w:r>
      <w:r>
        <w:t xml:space="preserve">;</w:t>
      </w:r>
      <w:r>
        <w:t xml:space="preserve"> </w:t>
      </w:r>
      <w:r>
        <w:t xml:space="preserve">Mackay and Taylor (</w:t>
      </w:r>
      <w:hyperlink w:anchor="ref-Mackay2012">
        <w:r>
          <w:rPr>
            <w:rStyle w:val="Hyperlink"/>
          </w:rPr>
          <w:t xml:space="preserve">2012</w:t>
        </w:r>
      </w:hyperlink>
      <w:r>
        <w:t xml:space="preserve">)</w:t>
      </w:r>
      <w:r>
        <w:t xml:space="preserve">). Rather than manual collection, pump samplers or passive siphon samplers can be used to collect water samples under difficult or unsafe conditions.</w:t>
      </w:r>
    </w:p>
    <w:p>
      <w:pPr>
        <w:pStyle w:val="BodyText"/>
      </w:pPr>
      <w:r>
        <w:t xml:space="preserve"> </w:t>
      </w:r>
    </w:p>
    <w:p>
      <w:pPr>
        <w:pStyle w:val="BodyText"/>
      </w:pPr>
      <w:r>
        <w:t xml:space="preserve">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w:t>
      </w:r>
      <w:r>
        <w:t xml:space="preserve">Harmel, King, and Slade (</w:t>
      </w:r>
      <w:hyperlink w:anchor="ref-Harmel2003">
        <w:r>
          <w:rPr>
            <w:rStyle w:val="Hyperlink"/>
          </w:rPr>
          <w:t xml:space="preserve">2003</w:t>
        </w:r>
      </w:hyperlink>
      <w:r>
        <w:t xml:space="preserve">)</w:t>
      </w:r>
      <w:r>
        <w:t xml:space="preserve">) but can be prohibitively expensive ($2K-3K CAD), and also require a reliable power source which can pose logistical challenged for setting up at multiple sites in remote or difficult to access locations (</w:t>
      </w:r>
      <w:r>
        <w:t xml:space="preserve">Mackay and Taylor (</w:t>
      </w:r>
      <w:hyperlink w:anchor="ref-Mackay2012">
        <w:r>
          <w:rPr>
            <w:rStyle w:val="Hyperlink"/>
          </w:rPr>
          <w:t xml:space="preserve">2012</w:t>
        </w:r>
      </w:hyperlink>
      <w:r>
        <w:t xml:space="preserve">)</w:t>
      </w:r>
      <w:r>
        <w:t xml:space="preserve">). A passive siphon sampler is an alternative to a pump sampler that automatically and effectively collects discrete water samples on the rising limb of the hydrograph (e.g.:</w:t>
      </w:r>
      <w:r>
        <w:t xml:space="preserve"> </w:t>
      </w:r>
      <w:r>
        <w:t xml:space="preserve">Mackay and Taylor (</w:t>
      </w:r>
      <w:hyperlink w:anchor="ref-Mackay2012">
        <w:r>
          <w:rPr>
            <w:rStyle w:val="Hyperlink"/>
          </w:rPr>
          <w:t xml:space="preserve">2012</w:t>
        </w:r>
      </w:hyperlink>
      <w:r>
        <w:t xml:space="preserve">)</w:t>
      </w:r>
      <w:r>
        <w:t xml:space="preserve">;</w:t>
      </w:r>
      <w:r>
        <w:t xml:space="preserve"> </w:t>
      </w:r>
      <w:r>
        <w:t xml:space="preserve">Graczyk et al. (</w:t>
      </w:r>
      <w:hyperlink w:anchor="ref-Graczyk2000">
        <w:r>
          <w:rPr>
            <w:rStyle w:val="Hyperlink"/>
          </w:rPr>
          <w:t xml:space="preserve">2000</w:t>
        </w:r>
      </w:hyperlink>
      <w:r>
        <w:t xml:space="preserve">)</w:t>
      </w:r>
      <w:r>
        <w:t xml:space="preserve">;</w:t>
      </w:r>
      <w:r>
        <w:t xml:space="preserve"> </w:t>
      </w:r>
      <w:r>
        <w:t xml:space="preserve">Diehl (</w:t>
      </w:r>
      <w:hyperlink w:anchor="ref-Diehl2007">
        <w:r>
          <w:rPr>
            <w:rStyle w:val="Hyperlink"/>
          </w:rPr>
          <w:t xml:space="preserve">2007</w:t>
        </w:r>
      </w:hyperlink>
      <w:r>
        <w:t xml:space="preserve">)</w:t>
      </w:r>
      <w:r>
        <w:t xml:space="preserve">). Siphon samplers are limited to sampling a single event and (so far) are not suitable for sampling the falling hydrograph limb; they are however very low cost, customizable and require no power</w:t>
      </w:r>
      <w:r>
        <w:t xml:space="preserve"> </w:t>
      </w:r>
      <w:r>
        <w:t xml:space="preserve">(Newham, Croke, and Jakeman</w:t>
      </w:r>
      <w:r>
        <w:t xml:space="preserve"> </w:t>
      </w:r>
      <w:hyperlink w:anchor="ref-Newham2001">
        <w:r>
          <w:rPr>
            <w:rStyle w:val="Hyperlink"/>
          </w:rPr>
          <w:t xml:space="preserve">2001</w:t>
        </w:r>
      </w:hyperlink>
      <w:r>
        <w:t xml:space="preserve">)</w:t>
      </w:r>
      <w:r>
        <w:t xml:space="preserve">.</w:t>
      </w:r>
    </w:p>
    <w:p>
      <w:pPr>
        <w:pStyle w:val="BodyText"/>
      </w:pPr>
      <w:r>
        <w:t xml:space="preserve"> </w:t>
      </w:r>
    </w:p>
    <w:p>
      <w:pPr>
        <w:pStyle w:val="BodyText"/>
      </w:pPr>
      <w:r>
        <w:t xml:space="preserve">Given that brief flood events are often responsible for most of the DOC transport in a river system</w:t>
      </w:r>
      <w:r>
        <w:t xml:space="preserve"> </w:t>
      </w:r>
      <w:r>
        <w:t xml:space="preserve">(Raymond et al.</w:t>
      </w:r>
      <w:r>
        <w:t xml:space="preserve"> </w:t>
      </w:r>
      <w:hyperlink w:anchor="ref-Raymond2016">
        <w:r>
          <w:rPr>
            <w:rStyle w:val="Hyperlink"/>
          </w:rPr>
          <w:t xml:space="preserve">2016</w:t>
        </w:r>
      </w:hyperlink>
      <w:r>
        <w:t xml:space="preserve">)</w:t>
      </w:r>
      <w:r>
        <w:t xml:space="preserve">, event-based water sampling is an important part of a water quality monitoring program. The rising limb of the hydrograph has been shown to have higher DOC concentration than low flows between storm pulses</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 Zarnetske et al.</w:t>
      </w:r>
      <w:r>
        <w:t xml:space="preserve"> </w:t>
      </w:r>
      <w:hyperlink w:anchor="ref-Zarnetske2018">
        <w:r>
          <w:rPr>
            <w:rStyle w:val="Hyperlink"/>
          </w:rPr>
          <w:t xml:space="preserve">2018</w:t>
        </w:r>
      </w:hyperlink>
      <w:r>
        <w:t xml:space="preserve">)</w:t>
      </w:r>
      <w:r>
        <w:t xml:space="preserve">.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Therefore, the collection of event-based river samples is important for clarifying the magnitude and direction of water quality changes in response to precipitation, and providing information about solute supply and hydrologic connectivity to the landscape</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Heading3"/>
      </w:pPr>
      <w:bookmarkStart w:id="32" w:name="X2458352b66b8ecb7c67f987a899314109b31192"/>
      <w:r>
        <w:t xml:space="preserve">Source water considerations for Greater Victoria’s water supply areas</w:t>
      </w:r>
      <w:bookmarkEnd w:id="32"/>
    </w:p>
    <w:p>
      <w:pPr>
        <w:pStyle w:val="FirstParagraph"/>
      </w:pPr>
      <w:r>
        <w:t xml:space="preserve">The Capital Regional District (CRD) encompasses the southern tip of Vancouver Island (British Columbia, Canada) including Victoria and the southern Gulf Islands. As drinking water providers, the CRD is committed to the multiple barrier approach to clean drinking water and has taken control of source water protection by purchasing and managing the water supply areas for Greater Victoria. Located on southeastern Vancouver Island, the Greater Victoria Water Supply Area (GVWSA) includes 205.49 km</w:t>
      </w:r>
      <w:r>
        <w:rPr>
          <w:vertAlign w:val="superscript"/>
        </w:rPr>
        <w:t xml:space="preserve">2</w:t>
      </w:r>
      <w:r>
        <w:t xml:space="preserve"> </w:t>
      </w:r>
      <w:r>
        <w:t xml:space="preserve">of protected drinking water catchment lands. Currently, Greater Victoria’s water supply is sourced from five surface water reservoirs in the Sooke and Goldstream watersheds; Sooke Reservoir is the primary drinking water supply. Treatment of source water from the GVWSA consists only of disinfection: raw water (unfiltered) is treated with ultraviolet light as primary disinfection, chlorination is secondary, and finally ammonia is added to produce chloramine (NH</w:t>
      </w:r>
      <w:r>
        <w:rPr>
          <w:vertAlign w:val="subscript"/>
        </w:rPr>
        <w:t xml:space="preserve">2</w:t>
      </w:r>
      <w:r>
        <w:t xml:space="preserve">Cl), a long-lasting disinfectant that persists throughout the distribution system</w:t>
      </w:r>
      <w:r>
        <w:t xml:space="preserve"> </w:t>
      </w:r>
      <w:r>
        <w:t xml:space="preserve">(Capital Regional District</w:t>
      </w:r>
      <w:r>
        <w:t xml:space="preserve"> </w:t>
      </w:r>
      <w:hyperlink w:anchor="ref-CRD">
        <w:r>
          <w:rPr>
            <w:rStyle w:val="Hyperlink"/>
          </w:rPr>
          <w:t xml:space="preserve">n.d.</w:t>
        </w:r>
      </w:hyperlink>
      <w:r>
        <w:t xml:space="preserve">)</w:t>
      </w:r>
      <w:r>
        <w:t xml:space="preserve">.</w:t>
      </w:r>
    </w:p>
    <w:p>
      <w:pPr>
        <w:pStyle w:val="BodyText"/>
      </w:pPr>
      <w:r>
        <w:t xml:space="preserve"> </w:t>
      </w:r>
    </w:p>
    <w:p>
      <w:pPr>
        <w:pStyle w:val="BodyText"/>
      </w:pPr>
      <w:r>
        <w:t xml:space="preserve">In anticipation of future water demands and uncertainty related to rainfall and climate change, the CRD purchased an additional 96.28 km</w:t>
      </w:r>
      <w:r>
        <w:rPr>
          <w:vertAlign w:val="superscript"/>
        </w:rPr>
        <w:t xml:space="preserve">2</w:t>
      </w:r>
      <w:r>
        <w:t xml:space="preserve"> </w:t>
      </w:r>
      <w:r>
        <w:t xml:space="preserve">of land in 2007 and 2010. This area includes about 92% of the Leech River watershed (~95 km</w:t>
      </w:r>
      <w:r>
        <w:rPr>
          <w:vertAlign w:val="superscript"/>
        </w:rPr>
        <w:t xml:space="preserve">2</w:t>
      </w:r>
      <w:r>
        <w:t xml:space="preserve">) which was designated as the Leech Water Supply Area (Leech WSA) for future supplemental source water. In the future, possibly by 2050, inter-basin transfer will move water from the Leech WSA through a diversion tunnel to supplement Sooke Reservoir (Figure</w:t>
      </w:r>
      <w:r>
        <w:t xml:space="preserve"> </w:t>
      </w:r>
      <w:r>
        <w:t xml:space="preserve">1</w:t>
      </w:r>
      <w:r>
        <w:t xml:space="preserve">).</w:t>
      </w:r>
    </w:p>
    <w:p>
      <w:pPr>
        <w:pStyle w:val="BodyText"/>
      </w:pPr>
      <w:r>
        <w:t xml:space="preserve"> </w:t>
      </w:r>
    </w:p>
    <w:p>
      <w:pPr>
        <w:pStyle w:val="CaptionedFigure"/>
      </w:pPr>
      <w:r>
        <w:drawing>
          <wp:inline>
            <wp:extent cx="5943600" cy="6281721"/>
            <wp:effectExtent b="0" l="0" r="0" t="0"/>
            <wp:docPr descr="Figure 1: Overview of the Leech and Sooke Water Supply Areas (Capital Regional District, Greater Victoria), located on southeastern Vancouver Island, British Columbia, Canada. The overview (bottom) shows precipitation across Canada including an atmospheric river event which is common to the west coast and recharges drinking source water supplies (image and inset of Vancouver Island are screenshots from the Windy app, Windy.com, captured 2020-02-04)." title="" id="1" name="Picture"/>
            <a:graphic>
              <a:graphicData uri="http://schemas.openxmlformats.org/drawingml/2006/picture">
                <pic:pic>
                  <pic:nvPicPr>
                    <pic:cNvPr descr="R-inputs_UBC-forWater-MSc_HMc/images/thesis-map_inset-overview_colour.png" id="0" name="Picture"/>
                    <pic:cNvPicPr>
                      <a:picLocks noChangeArrowheads="1" noChangeAspect="1"/>
                    </pic:cNvPicPr>
                  </pic:nvPicPr>
                  <pic:blipFill>
                    <a:blip r:embed="rId33"/>
                    <a:stretch>
                      <a:fillRect/>
                    </a:stretch>
                  </pic:blipFill>
                  <pic:spPr bwMode="auto">
                    <a:xfrm>
                      <a:off x="0" y="0"/>
                      <a:ext cx="5943600" cy="6281721"/>
                    </a:xfrm>
                    <a:prstGeom prst="rect">
                      <a:avLst/>
                    </a:prstGeom>
                    <a:noFill/>
                    <a:ln w="9525">
                      <a:noFill/>
                      <a:headEnd/>
                      <a:tailEnd/>
                    </a:ln>
                  </pic:spPr>
                </pic:pic>
              </a:graphicData>
            </a:graphic>
          </wp:inline>
        </w:drawing>
      </w:r>
    </w:p>
    <w:p>
      <w:pPr>
        <w:pStyle w:val="ImageCaption"/>
      </w:pPr>
      <w:r>
        <w:t xml:space="preserve">Figure 1: Overview of the Leech and Sooke Water Supply Areas (Capital Regional District, Greater Victoria), located on southeastern Vancouver Island, British Columbia, Canada. The overview (bottom) shows precipitation across Canada including an atmospheric river event which is common to the west coast and recharges drinking source water supplies (image and inset of Vancouver Island are screenshots from the Windy app, Windy.com, captured 2020-02-04).</w:t>
      </w:r>
    </w:p>
    <w:p>
      <w:pPr>
        <w:pStyle w:val="BodyText"/>
      </w:pPr>
      <w:r>
        <w:t xml:space="preserve"> </w:t>
      </w:r>
    </w:p>
    <w:p>
      <w:pPr>
        <w:pStyle w:val="BodyText"/>
      </w:pPr>
      <w:r>
        <w:t xml:space="preserve">Prior to purchase by the CRD, the Leech WSA was privately managed forest land (</w:t>
      </w:r>
      <w:r>
        <w:rPr>
          <w:i/>
          <w:b/>
        </w:rPr>
        <w:t xml:space="preserve">commercial sustained harvest</w:t>
      </w:r>
      <w:r>
        <w:t xml:space="preserve">) which was extensively harvested (nearly 96% clearcut over the past 70 years); as a result, a large portion of the Leech WSA is densely forested with softwood stands around 50 years of age (as of 2020). The second growth forests of the Leech WSA are no longer managed for timber supply, but rather to improve and maintain drinking source water quality and to reduce the risk of landscape level wildfire. Due to prior harvest, reforestation and active fire suppression, forest fire fuels have accumulated in the Leech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pPr>
        <w:pStyle w:val="BodyText"/>
      </w:pPr>
      <w:r>
        <w:t xml:space="preserve"> </w:t>
      </w:r>
    </w:p>
    <w:p>
      <w:pPr>
        <w:pStyle w:val="BodyText"/>
      </w:pPr>
      <w:r>
        <w:t xml:space="preserve">Before work is done on inter-basin transfers, the Leech River system needs to be better understood. Hydrology and water quality monitoring programs for the Leech WSA began in 2017, thus there is currently little historical data to describe hydrochemical dynamics across the watershed. Further understanding the Leech WSA will help to inform forest management strategies and allow for the effects of fire fuel management on water supply to be better evaluated. Furthermore, describing relationships of event-based water quality dynamics across the Leech WSA will help to anticipate possible treatment challenges that could occur with future inter-basin transfers an mixing between the Leech and Sooke WSAs. Understanding source water quality in relation to hydrology is an essential component to multiple barrier approach to ensuring clean drinking water.</w:t>
      </w:r>
    </w:p>
    <w:p>
      <w:pPr>
        <w:pStyle w:val="BodyText"/>
      </w:pPr>
      <w:r>
        <w:t xml:space="preserve"> </w:t>
      </w:r>
    </w:p>
    <w:p>
      <w:pPr>
        <w:pStyle w:val="Heading3"/>
      </w:pPr>
      <w:bookmarkStart w:id="34" w:name="research-questions-and-objectives"/>
      <w:r>
        <w:t xml:space="preserve">Research questions and objectives</w:t>
      </w:r>
      <w:bookmarkEnd w:id="34"/>
    </w:p>
    <w:p>
      <w:pPr>
        <w:pStyle w:val="FirstParagraph"/>
      </w:pPr>
      <w:r>
        <w:t xml:space="preserve">This research was conducted in partnership with the CRD and forWater Network to better understand variations in source water quality across second-growth forested watersheds, primarily with respect to DOC and NOM dynamics. This thesis tackled three research questions (RQ) and associated objectives.</w:t>
      </w:r>
    </w:p>
    <w:p>
      <w:pPr>
        <w:pStyle w:val="BodyText"/>
      </w:pPr>
      <w:r>
        <w:t xml:space="preserve"> </w:t>
      </w:r>
    </w:p>
    <w:p>
      <w:pPr>
        <w:pStyle w:val="BodyText"/>
      </w:pPr>
      <w:r>
        <w:t xml:space="preserve">*</w:t>
      </w:r>
      <w:r>
        <w:rPr>
          <w:b/>
        </w:rPr>
        <w:t xml:space="preserve">Research Question 1.</w:t>
      </w:r>
      <w:r>
        <w:t xml:space="preserve"> </w:t>
      </w:r>
      <w:r>
        <w:t xml:space="preserve">How do DOC concentrations and NOM character vary among adjacent drainage basins and across nested sub-catchments in the Greater Victoria Water Supply Area, and what influence does seasonality have on concentration of DOC and character of NOM?</w:t>
      </w:r>
    </w:p>
    <w:p>
      <w:pPr>
        <w:pStyle w:val="BodyText"/>
      </w:pPr>
      <w:r>
        <w:t xml:space="preserve">*</w:t>
      </w:r>
      <w:r>
        <w:rPr>
          <w:b/>
        </w:rPr>
        <w:t xml:space="preserve">Objective 1:</w:t>
      </w:r>
      <w:r>
        <w:t xml:space="preserve"> </w:t>
      </w:r>
      <w:r>
        <w:t xml:space="preserve">Design a sampling strategy to describe spatial and temporal patterns and variation of DOC concentrations and NOM character.</w:t>
      </w:r>
    </w:p>
    <w:p>
      <w:pPr>
        <w:pStyle w:val="BodyText"/>
      </w:pPr>
      <w:r>
        <w:t xml:space="preserve"> </w:t>
      </w:r>
    </w:p>
    <w:p>
      <w:pPr>
        <w:pStyle w:val="BodyText"/>
      </w:pPr>
      <w:r>
        <w:t xml:space="preserve">*</w:t>
      </w:r>
      <w:r>
        <w:rPr>
          <w:b/>
        </w:rPr>
        <w:t xml:space="preserve">Research Question 2.</w:t>
      </w:r>
      <w:r>
        <w:t xml:space="preserve"> </w:t>
      </w:r>
      <w:r>
        <w:t xml:space="preserve">What are the primary drivers (e.g. watershed characteristics or conditions) for changes in DOC and NOM in the Leech watershed?</w:t>
      </w:r>
    </w:p>
    <w:p>
      <w:pPr>
        <w:pStyle w:val="BodyText"/>
      </w:pPr>
      <w:r>
        <w:t xml:space="preserve">*</w:t>
      </w:r>
      <w:r>
        <w:rPr>
          <w:b/>
        </w:rPr>
        <w:t xml:space="preserve">Objective 2:</w:t>
      </w:r>
      <w:r>
        <w:t xml:space="preserve"> </w:t>
      </w:r>
      <w:r>
        <w:t xml:space="preserve">Relate water sample results to watershed characteristics and conditions to report on relationships between DOC, NOM and key variables.</w:t>
      </w:r>
    </w:p>
    <w:p>
      <w:pPr>
        <w:pStyle w:val="BodyText"/>
      </w:pPr>
      <w:r>
        <w:t xml:space="preserve"> </w:t>
      </w:r>
    </w:p>
    <w:p>
      <w:pPr>
        <w:pStyle w:val="BodyText"/>
      </w:pPr>
      <w:r>
        <w:rPr>
          <w:b/>
        </w:rPr>
        <w:t xml:space="preserve">Research Question 3.</w:t>
      </w:r>
      <w:r>
        <w:t xml:space="preserve"> </w:t>
      </w:r>
      <w:r>
        <w:t xml:space="preserve">What are the implications for watershed management and future drinking water supply?</w:t>
      </w:r>
    </w:p>
    <w:p>
      <w:pPr>
        <w:pStyle w:val="BodyText"/>
      </w:pPr>
      <w:r>
        <w:rPr>
          <w:b/>
        </w:rPr>
        <w:t xml:space="preserve">Objective 3:</w:t>
      </w:r>
      <w:r>
        <w:t xml:space="preserve"> </w:t>
      </w:r>
      <w:r>
        <w:t xml:space="preserve">Provide context of how results can be used to inform watershed management planning for wildfire reduction strategies and design of continued water quality monitoring for future inter-basin transfers.</w:t>
      </w:r>
    </w:p>
    <w:p>
      <w:pPr>
        <w:pStyle w:val="BodyText"/>
      </w:pPr>
      <w:r>
        <w:t xml:space="preserve"> </w:t>
      </w:r>
    </w:p>
    <w:p>
      <w:pPr>
        <w:pStyle w:val="BodyText"/>
      </w:pPr>
      <w:r>
        <w:t xml:space="preserve">Results of this research will contribute to baseline understanding and could be applied in further exploration of forest management strategies, such as fire fuel management, and their impacts on source water quality and supply.</w:t>
      </w:r>
    </w:p>
    <w:p>
      <w:pPr>
        <w:pStyle w:val="BodyText"/>
      </w:pPr>
      <w:r>
        <w:t xml:space="preserve"> </w:t>
      </w:r>
    </w:p>
    <w:p>
      <w:pPr>
        <w:pStyle w:val="Heading4"/>
      </w:pPr>
      <w:bookmarkStart w:id="35" w:name="thesis-structure-outline"/>
      <w:r>
        <w:t xml:space="preserve">Thesis structure outline</w:t>
      </w:r>
      <w:bookmarkEnd w:id="35"/>
    </w:p>
    <w:p>
      <w:pPr>
        <w:pStyle w:val="FirstParagraph"/>
      </w:pPr>
      <w:r>
        <w:t xml:space="preserve">Chapter 2 outlines common methods that were used to generate results discussed in later chapters; it introduces details of the study site, and explains methods used for surface water sampling, laboratory analyses and data handling. Chapter 2 also includes foundational results upon which all subsequent data analysis relied. Chapters 3 and 4 present research findings from two different perspectives. Chapter 3 interprets synoptic sampling results to elucidate broad spatial and temporal patterns in NOM and DOC across twelve sites in the GVWSA, and assesses the sampling program design. Chapter 4 focuses on six monitoring sites in the Leech WSA to evaluate research findings in context of watershed drivers for DOC and NOM dynamics. A comprehensive summary and discussion follows.</w:t>
      </w:r>
    </w:p>
    <w:p>
      <w:pPr>
        <w:pStyle w:val="BodyText"/>
      </w:pPr>
      <w:r>
        <w:t xml:space="preserve"> </w:t>
      </w:r>
    </w:p>
    <w:p>
      <w:pPr>
        <w:pStyle w:val="Heading2"/>
      </w:pPr>
      <w:bookmarkStart w:id="36" w:name="common-methods"/>
      <w:r>
        <w:t xml:space="preserve">Common Methods</w:t>
      </w:r>
      <w:bookmarkEnd w:id="36"/>
    </w:p>
    <w:p>
      <w:pPr>
        <w:pStyle w:val="Heading3"/>
      </w:pPr>
      <w:bookmarkStart w:id="37" w:name="introduction"/>
      <w:r>
        <w:t xml:space="preserve">Introduction</w:t>
      </w:r>
      <w:bookmarkEnd w:id="37"/>
    </w:p>
    <w:p>
      <w:pPr>
        <w:pStyle w:val="FirstParagraph"/>
      </w:pPr>
      <w:r>
        <w:t xml:space="preserve">Streamflow events were primarily generated by rain in the Leech WSA, with the watershed responding rapidly to inputs. Synoptic sampling was conducted every two to four weeks, but relying only scheduled synoptic sampling could miss interesting NOM changes during the rising limb of the hydrograph. Furthermore, the logistics of Grab sampling through events at multiple sites would have been challenging for one person to accomplish, could have been dangerous due to high flows, and would have required site access beyond safe working hours (i.e. not logistically feasible). However, it was important to sample across the hydrograph to capture sample-sets that represented variation in DOC and NOM that occurred during changing flow conditions (i.e. within storm variability). Based on cost, logistical considerations and curiosity, siphon sampling strategies were employed at the monitoring sites across the LWSA.</w:t>
      </w:r>
    </w:p>
    <w:p>
      <w:pPr>
        <w:pStyle w:val="BodyText"/>
      </w:pPr>
      <w:r>
        <w:t xml:space="preserve"> </w:t>
      </w:r>
    </w:p>
    <w:p>
      <w:pPr>
        <w:pStyle w:val="BodyText"/>
      </w:pPr>
      <w:r>
        <w:t xml:space="preserve">Surface water samples were collected between October 2018 and February 2020 to measure dissolved organic carbon (DOC) concentration and natural organic matter (NOM) character through space and time in the Greater Victoria Water Supply Area (GVWSA).Samples were analyzed at UBC for DOC concentration and NOM character via high temperature combustion and UV-Vis spectroscopy, respectively (details follow in</w:t>
      </w:r>
      <w:r>
        <w:t xml:space="preserve"> </w:t>
      </w:r>
      <w:r>
        <w:rPr>
          <w:i/>
        </w:rPr>
        <w:t xml:space="preserve">‘</w:t>
      </w:r>
      <w:r>
        <w:rPr>
          <w:i/>
        </w:rPr>
        <w:t xml:space="preserve">Analytical Techniques</w:t>
      </w:r>
      <w:r>
        <w:rPr>
          <w:i/>
        </w:rPr>
        <w:t xml:space="preserve">’</w:t>
      </w:r>
      <w:r>
        <w:t xml:space="preserve">). The sampling program designed for this project included synoptic sampling of 12 sites across the Sooke and Leech water supply areas (WSA), as well as installation of monitoring and sampling stations at 6 sites in the Leech WSA. This chapter details methods that were common to all subsequent chapters.</w:t>
      </w:r>
    </w:p>
    <w:p>
      <w:pPr>
        <w:pStyle w:val="BodyText"/>
      </w:pPr>
      <w:r>
        <w:t xml:space="preserve"> </w:t>
      </w:r>
    </w:p>
    <w:p>
      <w:pPr>
        <w:pStyle w:val="Heading3"/>
      </w:pPr>
      <w:bookmarkStart w:id="38" w:name="sampling-sites"/>
      <w:r>
        <w:t xml:space="preserve">Sampling sites</w:t>
      </w:r>
      <w:bookmarkEnd w:id="38"/>
    </w:p>
    <w:p>
      <w:pPr>
        <w:pStyle w:val="FirstParagraph"/>
      </w:pPr>
      <w:r>
        <w:t xml:space="preserve">Twelve sites were selected across the GVWSA, most of which were in the Leech WSA. A few key streams in the Sooke WSA were included to facilitate preliminary comparison between the two WSAs for reference to future diversion scenarios. The three Sooke WSA sites were: Rithet, Judge, and Deception creeks. The nine Leech WSA sites were: Weeks, Chris, Jarvis, and Lazar creeks (headwaters), Leech River at the head (below of the confluence of headwaters), Cragg Creek, West Leech River, Leech River at the beach below confluence of West Leech, and the Leech River at the Tunnel (Figure</w:t>
      </w:r>
      <w:r>
        <w:t xml:space="preserve"> </w:t>
      </w:r>
      <w:r>
        <w:t xml:space="preserve">2</w:t>
      </w:r>
      <w:r>
        <w:t xml:space="preserve">).</w:t>
      </w:r>
    </w:p>
    <w:p>
      <w:pPr>
        <w:pStyle w:val="BodyText"/>
      </w:pPr>
      <w:r>
        <w:t xml:space="preserve"> </w:t>
      </w:r>
    </w:p>
    <w:p>
      <w:pPr>
        <w:pStyle w:val="BodyText"/>
      </w:pPr>
      <w:r>
        <w:t xml:space="preserve">Rithet Creek is the largest tributary (11.12 km</w:t>
      </w:r>
      <w:r>
        <w:rPr>
          <w:vertAlign w:val="superscript"/>
        </w:rPr>
        <w:t xml:space="preserve">2</w:t>
      </w:r>
      <w:r>
        <w:t xml:space="preserve"> </w:t>
      </w:r>
      <w:r>
        <w:t xml:space="preserve">basin) to Sooke Reservoir and Judge Creek is the second largest (8.33 km</w:t>
      </w:r>
      <w:r>
        <w:rPr>
          <w:vertAlign w:val="superscript"/>
        </w:rPr>
        <w:t xml:space="preserve">2</w:t>
      </w:r>
      <w:r>
        <w:t xml:space="preserve"> </w:t>
      </w:r>
      <w:r>
        <w:t xml:space="preserve">basin). The Leech River Tunnel (currently deactivated) terminates at Deception Gulch (</w:t>
      </w:r>
      <w:r>
        <w:t xml:space="preserve">‘</w:t>
      </w:r>
      <w:r>
        <w:t xml:space="preserve">Deception</w:t>
      </w:r>
      <w:r>
        <w:t xml:space="preserve">’</w:t>
      </w:r>
      <w:r>
        <w:t xml:space="preserve">), a small tributary (4.02 km</w:t>
      </w:r>
      <w:r>
        <w:rPr>
          <w:vertAlign w:val="superscript"/>
        </w:rPr>
        <w:t xml:space="preserve">2</w:t>
      </w:r>
      <w:r>
        <w:t xml:space="preserve"> </w:t>
      </w:r>
      <w:r>
        <w:t xml:space="preserve">basin) to Deception Reservoir. As such, Deception Reservoir could be used as a balancing reservoir for future inter-basin transfers, and it is separated entirely from the current water supply (Sooke Reservoir) by a dam. The Leech WSA includes two major tributary sub-basins: West Leech River (20.85 km</w:t>
      </w:r>
      <w:r>
        <w:rPr>
          <w:vertAlign w:val="superscript"/>
        </w:rPr>
        <w:t xml:space="preserve">2</w:t>
      </w:r>
      <w:r>
        <w:t xml:space="preserve">) and Cragg Creek (28.06 km</w:t>
      </w:r>
      <w:r>
        <w:rPr>
          <w:vertAlign w:val="superscript"/>
        </w:rPr>
        <w:t xml:space="preserve">2</w:t>
      </w:r>
      <w:r>
        <w:t xml:space="preserve">). The Cragg crk sub-basin included two headwater sub-basins: Lazar (4.74 km</w:t>
      </w:r>
      <w:r>
        <w:rPr>
          <w:vertAlign w:val="superscript"/>
        </w:rPr>
        <w:t xml:space="preserve">2</w:t>
      </w:r>
      <w:r>
        <w:t xml:space="preserve">) and Jarvis (1.51 km</w:t>
      </w:r>
      <w:r>
        <w:rPr>
          <w:vertAlign w:val="superscript"/>
        </w:rPr>
        <w:t xml:space="preserve">2</w:t>
      </w:r>
      <w:r>
        <w:t xml:space="preserve">). The Leech-Beach site was located just downstream from the confluence of West Leech with the Leech River mainstem (94.09 km</w:t>
      </w:r>
      <w:r>
        <w:rPr>
          <w:vertAlign w:val="superscript"/>
        </w:rPr>
        <w:t xml:space="preserve">2</w:t>
      </w:r>
      <w:r>
        <w:t xml:space="preserve"> </w:t>
      </w:r>
      <w:r>
        <w:t xml:space="preserve">sub-basin). And near the effective mouth of the Leech WSA, the Leech Tunnel basin included the entire Leech WSA (95.3 km</w:t>
      </w:r>
      <w:r>
        <w:rPr>
          <w:vertAlign w:val="superscript"/>
        </w:rPr>
        <w:t xml:space="preserve">2</w:t>
      </w:r>
      <w:r>
        <w:t xml:space="preserve">). Headwaters of the Leech River included Weeks and Chris Creek sub-basins; Weeks sub-basin (11.52 km^2) encompassed Weeks Lake and surrounding wetlands (Jordan Meadows fen), and Chris crk sub-basin (5.8 km^2) included smaller Worley Lake. Below the confluence of Weeks and Chris crk is the Leech-head site (20.59 km</w:t>
      </w:r>
      <w:r>
        <w:rPr>
          <w:vertAlign w:val="superscript"/>
        </w:rPr>
        <w:t xml:space="preserve">2</w:t>
      </w:r>
      <w:r>
        <w:t xml:space="preserve"> </w:t>
      </w:r>
      <w:r>
        <w:t xml:space="preserve">sub-basin), the head of Leech River.</w:t>
      </w:r>
    </w:p>
    <w:p>
      <w:pPr>
        <w:pStyle w:val="BodyText"/>
      </w:pPr>
      <w:r>
        <w:t xml:space="preserve"> </w:t>
      </w:r>
    </w:p>
    <w:p>
      <w:pPr>
        <w:pStyle w:val="CaptionedFigure"/>
      </w:pPr>
      <w:r>
        <w:drawing>
          <wp:inline>
            <wp:extent cx="5943600" cy="4173459"/>
            <wp:effectExtent b="0" l="0" r="0" t="0"/>
            <wp:docPr descr="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title="" id="1" name="Picture"/>
            <a:graphic>
              <a:graphicData uri="http://schemas.openxmlformats.org/drawingml/2006/picture">
                <pic:pic>
                  <pic:nvPicPr>
                    <pic:cNvPr descr="R-inputs_UBC-forWater-MSc_HMc/images/thesis_map_all_sites-catchments.png" id="0" name="Picture"/>
                    <pic:cNvPicPr>
                      <a:picLocks noChangeArrowheads="1" noChangeAspect="1"/>
                    </pic:cNvPicPr>
                  </pic:nvPicPr>
                  <pic:blipFill>
                    <a:blip r:embed="rId39"/>
                    <a:stretch>
                      <a:fillRect/>
                    </a:stretch>
                  </pic:blipFill>
                  <pic:spPr bwMode="auto">
                    <a:xfrm>
                      <a:off x="0" y="0"/>
                      <a:ext cx="5943600" cy="4173459"/>
                    </a:xfrm>
                    <a:prstGeom prst="rect">
                      <a:avLst/>
                    </a:prstGeom>
                    <a:noFill/>
                    <a:ln w="9525">
                      <a:noFill/>
                      <a:headEnd/>
                      <a:tailEnd/>
                    </a:ln>
                  </pic:spPr>
                </pic:pic>
              </a:graphicData>
            </a:graphic>
          </wp:inline>
        </w:drawing>
      </w:r>
    </w:p>
    <w:p>
      <w:pPr>
        <w:pStyle w:val="ImageCaption"/>
      </w:pPr>
      <w:r>
        <w:t xml:space="preserve">Figure 2:</w:t>
      </w:r>
      <w:r>
        <w:t xml:space="preserve"> </w:t>
      </w:r>
      <w:r>
        <w:t xml:space="preserve"> </w:t>
      </w:r>
      <w:r>
        <w:t xml:space="preserve">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w:t>
      </w:r>
    </w:p>
    <w:p>
      <w:pPr>
        <w:pStyle w:val="BodyText"/>
      </w:pPr>
      <w:r>
        <w:t xml:space="preserve"> </w:t>
      </w:r>
    </w:p>
    <w:p>
      <w:pPr>
        <w:pStyle w:val="BodyText"/>
      </w:pPr>
      <w:r>
        <w:t xml:space="preserve">Across the GVWSA, elevation ranges from approximately 200 m above sea level (asl) to 941 m asl at the top of Survey Mountain near the center of the Leech WSA (Table</w:t>
      </w:r>
      <w:r>
        <w:t xml:space="preserve"> </w:t>
      </w:r>
      <w:r>
        <w:t xml:space="preserve">2</w:t>
      </w:r>
      <w:r>
        <w:t xml:space="preserve">). The predominant geological formation across the GVWSA was metamorphic parent material (Wark Gneiss). The Wark formation was common to all twelve sampling sub-basins except for West-Leech sub-basin, which was underlain by a meta-sedimentary mudstone (Argillite-Metagreywacke) and the Metchosin Volcanics group (igneous). Median sub-basin slopes ranged from 5</w:t>
      </w:r>
      <m:oMath>
        <m:sSup>
          <m:e>
            <m:r>
              <m:t>​</m:t>
            </m:r>
          </m:e>
          <m:sup>
            <m:r>
              <m:t>∘</m:t>
            </m:r>
          </m:sup>
        </m:sSup>
      </m:oMath>
      <w:r>
        <w:t xml:space="preserve"> </w:t>
      </w:r>
      <w:r>
        <w:t xml:space="preserve">to 13</w:t>
      </w:r>
      <m:oMath>
        <m:sSup>
          <m:e>
            <m:r>
              <m:t>​</m:t>
            </m:r>
          </m:e>
          <m:sup>
            <m:r>
              <m:t>∘</m:t>
            </m:r>
          </m:sup>
        </m:sSup>
      </m:oMath>
      <w:r>
        <w:t xml:space="preserve"> </w:t>
      </w:r>
      <w:r>
        <w:t xml:space="preserve">with maximum slope of 61</w:t>
      </w:r>
      <m:oMath>
        <m:sSup>
          <m:e>
            <m:r>
              <m:t>​</m:t>
            </m:r>
          </m:e>
          <m:sup>
            <m:r>
              <m:t>∘</m:t>
            </m:r>
          </m:sup>
        </m:sSup>
      </m:oMath>
      <w:r>
        <w:t xml:space="preserve"> </w:t>
      </w:r>
      <w:r>
        <w:t xml:space="preserve">in the Leech Tunnel basin.</w:t>
      </w:r>
    </w:p>
    <w:p>
      <w:pPr>
        <w:pStyle w:val="BodyText"/>
      </w:pPr>
      <w:r>
        <w:t xml:space="preserve"> </w:t>
      </w:r>
    </w:p>
    <w:p>
      <w:pPr>
        <w:pStyle w:val="TableCaption"/>
      </w:pPr>
      <w:r>
        <w:t xml:space="preserve">Table 2: Watershed Characteristics of Twelve Synoptic Sampling Sites Across the Leech and Sooke Water Supply Areas (WSA), Greater Victoria, BC</w:t>
      </w:r>
    </w:p>
    <w:tbl>
      <w:tblPr>
        <w:tblStyle w:val="Table"/>
        <w:tblW w:type="pct" w:w="4999.999999999999"/>
        <w:tblLook w:firstRow="1"/>
        <w:tblCaption w:val="Table 2: Watershed Characteristics of Twelve Synoptic Sampling Sites Across the Leech and Sooke Water Supply Areas (WSA), Greater Victoria, BC"/>
      </w:tblPr>
      <w:tblGrid>
        <w:gridCol w:w="694"/>
        <w:gridCol w:w="456"/>
        <w:gridCol w:w="456"/>
        <w:gridCol w:w="436"/>
        <w:gridCol w:w="555"/>
        <w:gridCol w:w="555"/>
        <w:gridCol w:w="655"/>
        <w:gridCol w:w="813"/>
        <w:gridCol w:w="734"/>
        <w:gridCol w:w="516"/>
        <w:gridCol w:w="456"/>
        <w:gridCol w:w="456"/>
        <w:gridCol w:w="1131"/>
      </w:tblGrid>
      <w:tr>
        <w:trPr>
          <w:cnfStyle w:firstRow="1"/>
        </w:trPr>
        <w:tc>
          <w:tcPr>
            <w:tcBorders>
              <w:bottom w:val="single"/>
            </w:tcBorders>
            <w:vAlign w:val="bottom"/>
          </w:tcPr>
          <w:p>
            <w:pPr>
              <w:pStyle w:val="Compact"/>
              <w:jc w:val="left"/>
            </w:pPr>
            <w:r>
              <w:t xml:space="preserve">Site Name</w:t>
            </w:r>
          </w:p>
        </w:tc>
        <w:tc>
          <w:tcPr>
            <w:tcBorders>
              <w:bottom w:val="single"/>
            </w:tcBorders>
            <w:vAlign w:val="bottom"/>
          </w:tcPr>
          <w:p>
            <w:pPr>
              <w:pStyle w:val="Compact"/>
              <w:jc w:val="left"/>
            </w:pPr>
            <w:r>
              <w:t xml:space="preserve">Weeks-crk</w:t>
            </w:r>
          </w:p>
        </w:tc>
        <w:tc>
          <w:tcPr>
            <w:tcBorders>
              <w:bottom w:val="single"/>
            </w:tcBorders>
            <w:vAlign w:val="bottom"/>
          </w:tcPr>
          <w:p>
            <w:pPr>
              <w:pStyle w:val="Compact"/>
              <w:jc w:val="left"/>
            </w:pPr>
            <w:r>
              <w:t xml:space="preserve">Chris-crk</w:t>
            </w:r>
          </w:p>
        </w:tc>
        <w:tc>
          <w:tcPr>
            <w:tcBorders>
              <w:bottom w:val="single"/>
            </w:tcBorders>
            <w:vAlign w:val="bottom"/>
          </w:tcPr>
          <w:p>
            <w:pPr>
              <w:pStyle w:val="Compact"/>
              <w:jc w:val="left"/>
            </w:pPr>
            <w:r>
              <w:t xml:space="preserve">Leech-head</w:t>
            </w:r>
          </w:p>
        </w:tc>
        <w:tc>
          <w:tcPr>
            <w:tcBorders>
              <w:bottom w:val="single"/>
            </w:tcBorders>
            <w:vAlign w:val="bottom"/>
          </w:tcPr>
          <w:p>
            <w:pPr>
              <w:pStyle w:val="Compact"/>
              <w:jc w:val="left"/>
            </w:pPr>
            <w:r>
              <w:t xml:space="preserve">Cragg-crk</w:t>
            </w:r>
          </w:p>
        </w:tc>
        <w:tc>
          <w:tcPr>
            <w:tcBorders>
              <w:bottom w:val="single"/>
            </w:tcBorders>
            <w:vAlign w:val="bottom"/>
          </w:tcPr>
          <w:p>
            <w:pPr>
              <w:pStyle w:val="Compact"/>
              <w:jc w:val="left"/>
            </w:pPr>
            <w:r>
              <w:t xml:space="preserve">West-Leech</w:t>
            </w:r>
          </w:p>
        </w:tc>
        <w:tc>
          <w:tcPr>
            <w:tcBorders>
              <w:bottom w:val="single"/>
            </w:tcBorders>
            <w:vAlign w:val="bottom"/>
          </w:tcPr>
          <w:p>
            <w:pPr>
              <w:pStyle w:val="Compact"/>
              <w:jc w:val="left"/>
            </w:pPr>
            <w:r>
              <w:t xml:space="preserve">Leech-Tunnel</w:t>
            </w:r>
          </w:p>
        </w:tc>
        <w:tc>
          <w:tcPr>
            <w:tcBorders>
              <w:bottom w:val="single"/>
            </w:tcBorders>
            <w:vAlign w:val="bottom"/>
          </w:tcPr>
          <w:p>
            <w:pPr>
              <w:pStyle w:val="Compact"/>
              <w:jc w:val="left"/>
            </w:pPr>
            <w:r>
              <w:t xml:space="preserve">Judge-crk</w:t>
            </w:r>
          </w:p>
        </w:tc>
        <w:tc>
          <w:tcPr>
            <w:tcBorders>
              <w:bottom w:val="single"/>
            </w:tcBorders>
            <w:vAlign w:val="bottom"/>
          </w:tcPr>
          <w:p>
            <w:pPr>
              <w:pStyle w:val="Compact"/>
              <w:jc w:val="left"/>
            </w:pPr>
            <w:r>
              <w:t xml:space="preserve">Rithet-crk</w:t>
            </w:r>
          </w:p>
        </w:tc>
        <w:tc>
          <w:tcPr>
            <w:tcBorders>
              <w:bottom w:val="single"/>
            </w:tcBorders>
            <w:vAlign w:val="bottom"/>
          </w:tcPr>
          <w:p>
            <w:pPr>
              <w:pStyle w:val="Compact"/>
              <w:jc w:val="left"/>
            </w:pPr>
            <w:r>
              <w:t xml:space="preserve">Deception-gulch</w:t>
            </w:r>
          </w:p>
        </w:tc>
        <w:tc>
          <w:tcPr>
            <w:tcBorders>
              <w:bottom w:val="single"/>
            </w:tcBorders>
            <w:vAlign w:val="bottom"/>
          </w:tcPr>
          <w:p>
            <w:pPr>
              <w:pStyle w:val="Compact"/>
              <w:jc w:val="left"/>
            </w:pPr>
            <w:r>
              <w:t xml:space="preserve">Jarvis-crk</w:t>
            </w:r>
          </w:p>
        </w:tc>
        <w:tc>
          <w:tcPr>
            <w:tcBorders>
              <w:bottom w:val="single"/>
            </w:tcBorders>
            <w:vAlign w:val="bottom"/>
          </w:tcPr>
          <w:p>
            <w:pPr>
              <w:pStyle w:val="Compact"/>
              <w:jc w:val="left"/>
            </w:pPr>
            <w:r>
              <w:t xml:space="preserve">Lazar-crk</w:t>
            </w:r>
          </w:p>
        </w:tc>
        <w:tc>
          <w:tcPr>
            <w:tcBorders>
              <w:bottom w:val="single"/>
            </w:tcBorders>
            <w:vAlign w:val="bottom"/>
          </w:tcPr>
          <w:p>
            <w:pPr>
              <w:pStyle w:val="Compact"/>
              <w:jc w:val="left"/>
            </w:pPr>
            <w:r>
              <w:t xml:space="preserve">Leech-beach</w:t>
            </w:r>
          </w:p>
        </w:tc>
      </w:tr>
      <w:tr>
        <w:tc>
          <w:p>
            <w:pPr>
              <w:pStyle w:val="Compact"/>
              <w:jc w:val="left"/>
            </w:pPr>
            <w:r>
              <w:t xml:space="preserve">Water supply area (WSA)</w:t>
            </w:r>
          </w:p>
        </w:tc>
        <w:tc>
          <w:p>
            <w:pPr>
              <w:pStyle w:val="Compact"/>
              <w:jc w:val="left"/>
            </w:pPr>
            <w:r>
              <w:t xml:space="preserve">Leech WSA</w:t>
            </w:r>
          </w:p>
        </w:tc>
        <w:tc>
          <w:p>
            <w:pPr>
              <w:pStyle w:val="Compact"/>
              <w:jc w:val="left"/>
            </w:pPr>
            <w:r>
              <w:t xml:space="preserve">Leech WSA</w:t>
            </w:r>
          </w:p>
        </w:tc>
        <w:tc>
          <w:p>
            <w:pPr>
              <w:pStyle w:val="Compact"/>
              <w:jc w:val="left"/>
            </w:pPr>
            <w:r>
              <w:t xml:space="preserve">Leech WSA</w:t>
            </w:r>
          </w:p>
        </w:tc>
        <w:tc>
          <w:p>
            <w:pPr>
              <w:pStyle w:val="Compact"/>
              <w:jc w:val="left"/>
            </w:pPr>
            <w:r>
              <w:t xml:space="preserve">Leech WSA</w:t>
            </w:r>
          </w:p>
        </w:tc>
        <w:tc>
          <w:p>
            <w:pPr>
              <w:pStyle w:val="Compact"/>
              <w:jc w:val="left"/>
            </w:pPr>
            <w:r>
              <w:t xml:space="preserve">Leech WSA</w:t>
            </w:r>
          </w:p>
        </w:tc>
        <w:tc>
          <w:p>
            <w:pPr>
              <w:pStyle w:val="Compact"/>
              <w:jc w:val="left"/>
            </w:pPr>
            <w:r>
              <w:t xml:space="preserve">Leech WSA</w:t>
            </w:r>
          </w:p>
        </w:tc>
        <w:tc>
          <w:p>
            <w:pPr>
              <w:pStyle w:val="Compact"/>
              <w:jc w:val="left"/>
            </w:pPr>
            <w:r>
              <w:t xml:space="preserve">Sooke WSA</w:t>
            </w:r>
          </w:p>
        </w:tc>
        <w:tc>
          <w:p>
            <w:pPr>
              <w:pStyle w:val="Compact"/>
              <w:jc w:val="left"/>
            </w:pPr>
            <w:r>
              <w:t xml:space="preserve">Sooke WSA</w:t>
            </w:r>
          </w:p>
        </w:tc>
        <w:tc>
          <w:p>
            <w:pPr>
              <w:pStyle w:val="Compact"/>
              <w:jc w:val="left"/>
            </w:pPr>
            <w:r>
              <w:t xml:space="preserve">Sooke WSA</w:t>
            </w:r>
          </w:p>
        </w:tc>
        <w:tc>
          <w:p>
            <w:pPr>
              <w:pStyle w:val="Compact"/>
              <w:jc w:val="left"/>
            </w:pPr>
            <w:r>
              <w:t xml:space="preserve">Leech WSA</w:t>
            </w:r>
          </w:p>
        </w:tc>
        <w:tc>
          <w:p>
            <w:pPr>
              <w:pStyle w:val="Compact"/>
              <w:jc w:val="left"/>
            </w:pPr>
            <w:r>
              <w:t xml:space="preserve">Leech WSA</w:t>
            </w:r>
          </w:p>
        </w:tc>
        <w:tc>
          <w:p>
            <w:pPr>
              <w:pStyle w:val="Compact"/>
              <w:jc w:val="left"/>
            </w:pPr>
            <w:r>
              <w:t xml:space="preserve">Leech WSA</w:t>
            </w:r>
          </w:p>
        </w:tc>
      </w:tr>
      <w:tr>
        <w:tc>
          <w:p>
            <w:pPr>
              <w:pStyle w:val="Compact"/>
              <w:jc w:val="left"/>
            </w:pPr>
            <w:r>
              <w:t xml:space="preserve">Latitude</w:t>
            </w:r>
          </w:p>
        </w:tc>
        <w:tc>
          <w:p>
            <w:pPr>
              <w:pStyle w:val="Compact"/>
              <w:jc w:val="left"/>
            </w:pPr>
            <w:r>
              <w:t xml:space="preserve">48.57592</w:t>
            </w:r>
          </w:p>
        </w:tc>
        <w:tc>
          <w:p>
            <w:pPr>
              <w:pStyle w:val="Compact"/>
              <w:jc w:val="left"/>
            </w:pPr>
            <w:r>
              <w:t xml:space="preserve">48.57691</w:t>
            </w:r>
          </w:p>
        </w:tc>
        <w:tc>
          <w:p>
            <w:pPr>
              <w:pStyle w:val="Compact"/>
              <w:jc w:val="left"/>
            </w:pPr>
            <w:r>
              <w:t xml:space="preserve">48.5666</w:t>
            </w:r>
          </w:p>
        </w:tc>
        <w:tc>
          <w:p>
            <w:pPr>
              <w:pStyle w:val="Compact"/>
              <w:jc w:val="left"/>
            </w:pPr>
            <w:r>
              <w:t xml:space="preserve">48.54856</w:t>
            </w:r>
          </w:p>
        </w:tc>
        <w:tc>
          <w:p>
            <w:pPr>
              <w:pStyle w:val="Compact"/>
              <w:jc w:val="left"/>
            </w:pPr>
            <w:r>
              <w:t xml:space="preserve">48.50635</w:t>
            </w:r>
          </w:p>
        </w:tc>
        <w:tc>
          <w:p>
            <w:pPr>
              <w:pStyle w:val="Compact"/>
              <w:jc w:val="left"/>
            </w:pPr>
            <w:r>
              <w:t xml:space="preserve">48.5069</w:t>
            </w:r>
          </w:p>
        </w:tc>
        <w:tc>
          <w:p>
            <w:pPr>
              <w:pStyle w:val="Compact"/>
              <w:jc w:val="left"/>
            </w:pPr>
            <w:r>
              <w:t xml:space="preserve">48.58569</w:t>
            </w:r>
          </w:p>
        </w:tc>
        <w:tc>
          <w:p>
            <w:pPr>
              <w:pStyle w:val="Compact"/>
              <w:jc w:val="left"/>
            </w:pPr>
            <w:r>
              <w:t xml:space="preserve">48.59123</w:t>
            </w:r>
          </w:p>
        </w:tc>
        <w:tc>
          <w:p>
            <w:pPr>
              <w:pStyle w:val="Compact"/>
              <w:jc w:val="left"/>
            </w:pPr>
            <w:r>
              <w:t xml:space="preserve">48.51694</w:t>
            </w:r>
          </w:p>
        </w:tc>
        <w:tc>
          <w:p>
            <w:pPr>
              <w:pStyle w:val="Compact"/>
              <w:jc w:val="left"/>
            </w:pPr>
            <w:r>
              <w:t xml:space="preserve">48.59677</w:t>
            </w:r>
          </w:p>
        </w:tc>
        <w:tc>
          <w:p>
            <w:pPr>
              <w:pStyle w:val="Compact"/>
              <w:jc w:val="left"/>
            </w:pPr>
            <w:r>
              <w:t xml:space="preserve">48.59179</w:t>
            </w:r>
          </w:p>
        </w:tc>
        <w:tc>
          <w:p>
            <w:pPr>
              <w:pStyle w:val="Compact"/>
              <w:jc w:val="left"/>
            </w:pPr>
            <w:r>
              <w:t xml:space="preserve">48.50678</w:t>
            </w:r>
          </w:p>
        </w:tc>
      </w:tr>
      <w:tr>
        <w:tc>
          <w:p>
            <w:pPr>
              <w:pStyle w:val="Compact"/>
              <w:jc w:val="left"/>
            </w:pPr>
            <w:r>
              <w:t xml:space="preserve">Longitude</w:t>
            </w:r>
          </w:p>
        </w:tc>
        <w:tc>
          <w:p>
            <w:pPr>
              <w:pStyle w:val="Compact"/>
              <w:jc w:val="left"/>
            </w:pPr>
            <w:r>
              <w:t xml:space="preserve">-123.84397</w:t>
            </w:r>
          </w:p>
        </w:tc>
        <w:tc>
          <w:p>
            <w:pPr>
              <w:pStyle w:val="Compact"/>
              <w:jc w:val="left"/>
            </w:pPr>
            <w:r>
              <w:t xml:space="preserve">-123.83995</w:t>
            </w:r>
          </w:p>
        </w:tc>
        <w:tc>
          <w:p>
            <w:pPr>
              <w:pStyle w:val="Compact"/>
              <w:jc w:val="left"/>
            </w:pPr>
            <w:r>
              <w:t xml:space="preserve">-123.82569</w:t>
            </w:r>
          </w:p>
        </w:tc>
        <w:tc>
          <w:p>
            <w:pPr>
              <w:pStyle w:val="Compact"/>
              <w:jc w:val="left"/>
            </w:pPr>
            <w:r>
              <w:t xml:space="preserve">-123.77141</w:t>
            </w:r>
          </w:p>
        </w:tc>
        <w:tc>
          <w:p>
            <w:pPr>
              <w:pStyle w:val="Compact"/>
              <w:jc w:val="left"/>
            </w:pPr>
            <w:r>
              <w:t xml:space="preserve">-123.78618</w:t>
            </w:r>
          </w:p>
        </w:tc>
        <w:tc>
          <w:p>
            <w:pPr>
              <w:pStyle w:val="Compact"/>
              <w:jc w:val="left"/>
            </w:pPr>
            <w:r>
              <w:t xml:space="preserve">-123.768</w:t>
            </w:r>
          </w:p>
        </w:tc>
        <w:tc>
          <w:p>
            <w:pPr>
              <w:pStyle w:val="Compact"/>
              <w:jc w:val="left"/>
            </w:pPr>
            <w:r>
              <w:t xml:space="preserve">-123.67354</w:t>
            </w:r>
          </w:p>
        </w:tc>
        <w:tc>
          <w:p>
            <w:pPr>
              <w:pStyle w:val="Compact"/>
              <w:jc w:val="left"/>
            </w:pPr>
            <w:r>
              <w:t xml:space="preserve">-123.72496</w:t>
            </w:r>
          </w:p>
        </w:tc>
        <w:tc>
          <w:p>
            <w:pPr>
              <w:pStyle w:val="Compact"/>
              <w:jc w:val="left"/>
            </w:pPr>
            <w:r>
              <w:t xml:space="preserve">-123.72041</w:t>
            </w:r>
          </w:p>
        </w:tc>
        <w:tc>
          <w:p>
            <w:pPr>
              <w:pStyle w:val="Compact"/>
              <w:jc w:val="left"/>
            </w:pPr>
            <w:r>
              <w:t xml:space="preserve">-123.79805</w:t>
            </w:r>
          </w:p>
        </w:tc>
        <w:tc>
          <w:p>
            <w:pPr>
              <w:pStyle w:val="Compact"/>
              <w:jc w:val="left"/>
            </w:pPr>
            <w:r>
              <w:t xml:space="preserve">-123.76997</w:t>
            </w:r>
          </w:p>
        </w:tc>
        <w:tc>
          <w:p>
            <w:pPr>
              <w:pStyle w:val="Compact"/>
              <w:jc w:val="left"/>
            </w:pPr>
            <w:r>
              <w:t xml:space="preserve">-123.78181</w:t>
            </w:r>
          </w:p>
        </w:tc>
      </w:tr>
      <w:tr>
        <w:tc>
          <w:p>
            <w:pPr>
              <w:pStyle w:val="Compact"/>
              <w:jc w:val="left"/>
            </w:pPr>
            <w:r>
              <w:t xml:space="preserve">Sampling site type</w:t>
            </w:r>
          </w:p>
        </w:tc>
        <w:tc>
          <w:p>
            <w:pPr>
              <w:pStyle w:val="Compact"/>
              <w:jc w:val="left"/>
            </w:pPr>
            <w:r>
              <w:t xml:space="preserve">Monitoring + synoptic</w:t>
            </w:r>
          </w:p>
        </w:tc>
        <w:tc>
          <w:p>
            <w:pPr>
              <w:pStyle w:val="Compact"/>
              <w:jc w:val="left"/>
            </w:pPr>
            <w:r>
              <w:t xml:space="preserve">Monitoring + synoptic</w:t>
            </w:r>
          </w:p>
        </w:tc>
        <w:tc>
          <w:p>
            <w:pPr>
              <w:pStyle w:val="Compact"/>
              <w:jc w:val="left"/>
            </w:pPr>
            <w:r>
              <w:t xml:space="preserve">Monitoring + synoptic</w:t>
            </w:r>
          </w:p>
        </w:tc>
        <w:tc>
          <w:p>
            <w:pPr>
              <w:pStyle w:val="Compact"/>
              <w:jc w:val="left"/>
            </w:pPr>
            <w:r>
              <w:t xml:space="preserve">Monitoring + synoptic</w:t>
            </w:r>
          </w:p>
        </w:tc>
        <w:tc>
          <w:p>
            <w:pPr>
              <w:pStyle w:val="Compact"/>
              <w:jc w:val="left"/>
            </w:pPr>
            <w:r>
              <w:t xml:space="preserve">Monitoring + synoptic</w:t>
            </w:r>
          </w:p>
        </w:tc>
        <w:tc>
          <w:p>
            <w:pPr>
              <w:pStyle w:val="Compact"/>
              <w:jc w:val="left"/>
            </w:pPr>
            <w:r>
              <w:t xml:space="preserve">Monitoring + synoptic</w:t>
            </w:r>
          </w:p>
        </w:tc>
        <w:tc>
          <w:p>
            <w:pPr>
              <w:pStyle w:val="Compact"/>
              <w:jc w:val="left"/>
            </w:pPr>
            <w:r>
              <w:t xml:space="preserve">Synoptic</w:t>
            </w:r>
          </w:p>
        </w:tc>
        <w:tc>
          <w:p>
            <w:pPr>
              <w:pStyle w:val="Compact"/>
              <w:jc w:val="left"/>
            </w:pPr>
            <w:r>
              <w:t xml:space="preserve">Synoptic</w:t>
            </w:r>
          </w:p>
        </w:tc>
        <w:tc>
          <w:p>
            <w:pPr>
              <w:pStyle w:val="Compact"/>
              <w:jc w:val="left"/>
            </w:pPr>
            <w:r>
              <w:t xml:space="preserve">Synoptic</w:t>
            </w:r>
          </w:p>
        </w:tc>
        <w:tc>
          <w:p>
            <w:pPr>
              <w:pStyle w:val="Compact"/>
              <w:jc w:val="left"/>
            </w:pPr>
            <w:r>
              <w:t xml:space="preserve">Synoptic</w:t>
            </w:r>
          </w:p>
        </w:tc>
        <w:tc>
          <w:p>
            <w:pPr>
              <w:pStyle w:val="Compact"/>
              <w:jc w:val="left"/>
            </w:pPr>
            <w:r>
              <w:t xml:space="preserve">Synoptic</w:t>
            </w:r>
          </w:p>
        </w:tc>
        <w:tc>
          <w:p>
            <w:pPr>
              <w:pStyle w:val="Compact"/>
              <w:jc w:val="left"/>
            </w:pPr>
            <w:r>
              <w:t xml:space="preserve">Synoptic</w:t>
            </w:r>
          </w:p>
        </w:tc>
      </w:tr>
      <w:tr>
        <w:tc>
          <w:p>
            <w:pPr>
              <w:pStyle w:val="Compact"/>
              <w:jc w:val="left"/>
            </w:pPr>
            <w:r>
              <w:t xml:space="preserve">Monitoring site number</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5</w:t>
            </w:r>
          </w:p>
        </w:tc>
        <w:tc>
          <w:p>
            <w:pPr>
              <w:pStyle w:val="Compact"/>
              <w:jc w:val="left"/>
            </w:pPr>
            <w:r>
              <w:t xml:space="preserve">6</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Interest / characteristic</w:t>
            </w:r>
          </w:p>
        </w:tc>
        <w:tc>
          <w:p>
            <w:pPr>
              <w:pStyle w:val="Compact"/>
              <w:jc w:val="left"/>
            </w:pPr>
            <w:r>
              <w:t xml:space="preserve">Headwaters (Leech Rv.)</w:t>
            </w:r>
          </w:p>
        </w:tc>
        <w:tc>
          <w:p>
            <w:pPr>
              <w:pStyle w:val="Compact"/>
              <w:jc w:val="left"/>
            </w:pPr>
            <w:r>
              <w:t xml:space="preserve">Headwaters (Leech Rv.)</w:t>
            </w:r>
          </w:p>
        </w:tc>
        <w:tc>
          <w:p>
            <w:pPr>
              <w:pStyle w:val="Compact"/>
              <w:jc w:val="left"/>
            </w:pPr>
            <w:r>
              <w:t xml:space="preserve">Leech Rv. head</w:t>
            </w:r>
          </w:p>
        </w:tc>
        <w:tc>
          <w:p>
            <w:pPr>
              <w:pStyle w:val="Compact"/>
              <w:jc w:val="left"/>
            </w:pPr>
            <w:r>
              <w:t xml:space="preserve">Main tributary to Leech Rv.</w:t>
            </w:r>
          </w:p>
        </w:tc>
        <w:tc>
          <w:p>
            <w:pPr>
              <w:pStyle w:val="Compact"/>
              <w:jc w:val="left"/>
            </w:pPr>
            <w:r>
              <w:t xml:space="preserve">Main tributary to Leech Rv.</w:t>
            </w:r>
          </w:p>
        </w:tc>
        <w:tc>
          <w:p>
            <w:pPr>
              <w:pStyle w:val="Compact"/>
              <w:jc w:val="left"/>
            </w:pPr>
            <w:r>
              <w:t xml:space="preserve">Mainstem, future diversion point</w:t>
            </w:r>
          </w:p>
        </w:tc>
        <w:tc>
          <w:p>
            <w:pPr>
              <w:pStyle w:val="Compact"/>
              <w:jc w:val="left"/>
            </w:pPr>
            <w:r>
              <w:t xml:space="preserve">2nd largest tributary to Sooke Reservoir</w:t>
            </w:r>
          </w:p>
        </w:tc>
        <w:tc>
          <w:p>
            <w:pPr>
              <w:pStyle w:val="Compact"/>
              <w:jc w:val="left"/>
            </w:pPr>
            <w:r>
              <w:t xml:space="preserve">Largest tributary to Sooke Reservoir</w:t>
            </w:r>
          </w:p>
        </w:tc>
        <w:tc>
          <w:p>
            <w:pPr>
              <w:pStyle w:val="Compact"/>
              <w:jc w:val="left"/>
            </w:pPr>
            <w:r>
              <w:t xml:space="preserve">Future diversion terminus</w:t>
            </w:r>
          </w:p>
        </w:tc>
        <w:tc>
          <w:p>
            <w:pPr>
              <w:pStyle w:val="Compact"/>
              <w:jc w:val="left"/>
            </w:pPr>
            <w:r>
              <w:t xml:space="preserve">Headwaters (Cragg Crk)</w:t>
            </w:r>
          </w:p>
        </w:tc>
        <w:tc>
          <w:p>
            <w:pPr>
              <w:pStyle w:val="Compact"/>
              <w:jc w:val="left"/>
            </w:pPr>
            <w:r>
              <w:t xml:space="preserve">Headwaters (Cragg Crk)</w:t>
            </w:r>
          </w:p>
        </w:tc>
        <w:tc>
          <w:p>
            <w:pPr>
              <w:pStyle w:val="Compact"/>
              <w:jc w:val="left"/>
            </w:pPr>
            <w:r>
              <w:t xml:space="preserve">below confluence of West-Leech with Leech River mainstem</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c>
          <w:p>
            <w:pPr>
              <w:pStyle w:val="Compact"/>
              <w:jc w:val="left"/>
            </w:pPr>
            <w:r>
              <w:t xml:space="preserve">3</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11.52</w:t>
            </w:r>
          </w:p>
        </w:tc>
        <w:tc>
          <w:p>
            <w:pPr>
              <w:pStyle w:val="Compact"/>
              <w:jc w:val="left"/>
            </w:pPr>
            <w:r>
              <w:t xml:space="preserve">5.9</w:t>
            </w:r>
          </w:p>
        </w:tc>
        <w:tc>
          <w:p>
            <w:pPr>
              <w:pStyle w:val="Compact"/>
              <w:jc w:val="left"/>
            </w:pPr>
            <w:r>
              <w:t xml:space="preserve">20.59</w:t>
            </w:r>
          </w:p>
        </w:tc>
        <w:tc>
          <w:p>
            <w:pPr>
              <w:pStyle w:val="Compact"/>
              <w:jc w:val="left"/>
            </w:pPr>
            <w:r>
              <w:t xml:space="preserve">28.06</w:t>
            </w:r>
          </w:p>
        </w:tc>
        <w:tc>
          <w:p>
            <w:pPr>
              <w:pStyle w:val="Compact"/>
              <w:jc w:val="left"/>
            </w:pPr>
            <w:r>
              <w:t xml:space="preserve">20.85</w:t>
            </w:r>
          </w:p>
        </w:tc>
        <w:tc>
          <w:p>
            <w:pPr>
              <w:pStyle w:val="Compact"/>
              <w:jc w:val="left"/>
            </w:pPr>
            <w:r>
              <w:t xml:space="preserve">95.3</w:t>
            </w:r>
          </w:p>
        </w:tc>
        <w:tc>
          <w:p>
            <w:pPr>
              <w:pStyle w:val="Compact"/>
              <w:jc w:val="left"/>
            </w:pPr>
            <w:r>
              <w:t xml:space="preserve">8.33</w:t>
            </w:r>
          </w:p>
        </w:tc>
        <w:tc>
          <w:p>
            <w:pPr>
              <w:pStyle w:val="Compact"/>
              <w:jc w:val="left"/>
            </w:pPr>
            <w:r>
              <w:t xml:space="preserve">11.12</w:t>
            </w:r>
          </w:p>
        </w:tc>
        <w:tc>
          <w:p>
            <w:pPr>
              <w:pStyle w:val="Compact"/>
              <w:jc w:val="left"/>
            </w:pPr>
            <w:r>
              <w:t xml:space="preserve">4.02</w:t>
            </w:r>
          </w:p>
        </w:tc>
        <w:tc>
          <w:p>
            <w:pPr>
              <w:pStyle w:val="Compact"/>
              <w:jc w:val="left"/>
            </w:pPr>
            <w:r>
              <w:t xml:space="preserve">1.51</w:t>
            </w:r>
          </w:p>
        </w:tc>
        <w:tc>
          <w:p>
            <w:pPr>
              <w:pStyle w:val="Compact"/>
              <w:jc w:val="left"/>
            </w:pPr>
            <w:r>
              <w:t xml:space="preserve">4.74</w:t>
            </w:r>
          </w:p>
        </w:tc>
        <w:tc>
          <w:p>
            <w:pPr>
              <w:pStyle w:val="Compact"/>
              <w:jc w:val="left"/>
            </w:pPr>
            <w:r>
              <w:t xml:space="preserve">94.09</w:t>
            </w:r>
          </w:p>
        </w:tc>
      </w:tr>
      <w:tr>
        <w:tc>
          <w:p>
            <w:pPr>
              <w:pStyle w:val="Compact"/>
              <w:jc w:val="left"/>
            </w:pPr>
            <w:r>
              <w:t xml:space="preserve">Elevation (m a.s.l)</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c>
          <w:p>
            <w:pPr>
              <w:pStyle w:val="Compact"/>
              <w:jc w:val="left"/>
            </w:pPr>
            <w:r>
              <w:t xml:space="preserve">200</w:t>
            </w:r>
          </w:p>
        </w:tc>
        <w:tc>
          <w:p>
            <w:pPr>
              <w:pStyle w:val="Compact"/>
              <w:jc w:val="left"/>
            </w:pPr>
            <w:r>
              <w:t xml:space="preserve">252</w:t>
            </w:r>
          </w:p>
        </w:tc>
        <w:tc>
          <w:p>
            <w:pPr>
              <w:pStyle w:val="Compact"/>
              <w:jc w:val="left"/>
            </w:pPr>
            <w:r>
              <w:t xml:space="preserve">195</w:t>
            </w:r>
          </w:p>
        </w:tc>
        <w:tc>
          <w:p>
            <w:pPr>
              <w:pStyle w:val="Compact"/>
              <w:jc w:val="left"/>
            </w:pPr>
            <w:r>
              <w:t xml:space="preserve">742</w:t>
            </w:r>
          </w:p>
        </w:tc>
        <w:tc>
          <w:p>
            <w:pPr>
              <w:pStyle w:val="Compact"/>
              <w:jc w:val="left"/>
            </w:pPr>
            <w:r>
              <w:t xml:space="preserve">651</w:t>
            </w:r>
          </w:p>
        </w:tc>
        <w:tc>
          <w:p>
            <w:pPr>
              <w:pStyle w:val="Compact"/>
              <w:jc w:val="left"/>
            </w:pPr>
            <w:r>
              <w:t xml:space="preserve">237</w:t>
            </w:r>
          </w:p>
        </w:tc>
      </w:tr>
      <w:tr>
        <w:tc>
          <w:p>
            <w:pPr>
              <w:pStyle w:val="Compact"/>
              <w:jc w:val="left"/>
            </w:pPr>
            <w:r>
              <w:t xml:space="preserve">Tree age (average, years)</w:t>
            </w:r>
          </w:p>
        </w:tc>
        <w:tc>
          <w:p>
            <w:pPr>
              <w:pStyle w:val="Compact"/>
              <w:jc w:val="left"/>
            </w:pPr>
            <w:r>
              <w:t xml:space="preserve">52</w:t>
            </w:r>
          </w:p>
        </w:tc>
        <w:tc>
          <w:p>
            <w:pPr>
              <w:pStyle w:val="Compact"/>
              <w:jc w:val="left"/>
            </w:pPr>
            <w:r>
              <w:t xml:space="preserve">40</w:t>
            </w:r>
          </w:p>
        </w:tc>
        <w:tc>
          <w:p>
            <w:pPr>
              <w:pStyle w:val="Compact"/>
              <w:jc w:val="left"/>
            </w:pPr>
            <w:r>
              <w:t xml:space="preserve">48</w:t>
            </w:r>
          </w:p>
        </w:tc>
        <w:tc>
          <w:p>
            <w:pPr>
              <w:pStyle w:val="Compact"/>
              <w:jc w:val="left"/>
            </w:pPr>
            <w:r>
              <w:t xml:space="preserve">59</w:t>
            </w:r>
          </w:p>
        </w:tc>
        <w:tc>
          <w:p>
            <w:pPr>
              <w:pStyle w:val="Compact"/>
              <w:jc w:val="left"/>
            </w:pPr>
            <w:r>
              <w:t xml:space="preserve">49</w:t>
            </w:r>
          </w:p>
        </w:tc>
        <w:tc>
          <w:p>
            <w:pPr>
              <w:pStyle w:val="Compact"/>
              <w:jc w:val="left"/>
            </w:pPr>
            <w:r>
              <w:t xml:space="preserve">53</w:t>
            </w:r>
          </w:p>
        </w:tc>
        <w:tc>
          <w:p>
            <w:pPr>
              <w:pStyle w:val="Compact"/>
              <w:jc w:val="left"/>
            </w:pPr>
            <w:r>
              <w:t xml:space="preserve">72</w:t>
            </w:r>
          </w:p>
        </w:tc>
        <w:tc>
          <w:p>
            <w:pPr>
              <w:pStyle w:val="Compact"/>
              <w:jc w:val="left"/>
            </w:pPr>
            <w:r>
              <w:t xml:space="preserve">132</w:t>
            </w:r>
          </w:p>
        </w:tc>
        <w:tc>
          <w:p>
            <w:pPr>
              <w:pStyle w:val="Compact"/>
              <w:jc w:val="left"/>
            </w:pPr>
            <w:r>
              <w:t xml:space="preserve">71</w:t>
            </w:r>
          </w:p>
        </w:tc>
        <w:tc>
          <w:p>
            <w:pPr>
              <w:pStyle w:val="Compact"/>
              <w:jc w:val="left"/>
            </w:pPr>
            <w:r>
              <w:t xml:space="preserve">37</w:t>
            </w:r>
          </w:p>
        </w:tc>
        <w:tc>
          <w:p>
            <w:pPr>
              <w:pStyle w:val="Compact"/>
              <w:jc w:val="left"/>
            </w:pPr>
            <w:r>
              <w:t xml:space="preserve">41</w:t>
            </w:r>
          </w:p>
        </w:tc>
        <w:tc>
          <w:p>
            <w:pPr>
              <w:pStyle w:val="Compact"/>
              <w:jc w:val="left"/>
            </w:pPr>
            <w:r>
              <w:t xml:space="preserve">53</w:t>
            </w:r>
          </w:p>
        </w:tc>
      </w:tr>
      <w:tr>
        <w:tc>
          <w:p>
            <w:pPr>
              <w:pStyle w:val="Compact"/>
              <w:jc w:val="left"/>
            </w:pPr>
            <w:r>
              <w:t xml:space="preserve">Percent Forest</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c>
          <w:p>
            <w:pPr>
              <w:pStyle w:val="Compact"/>
              <w:jc w:val="left"/>
            </w:pPr>
            <w:r>
              <w:t xml:space="preserve">92.7</w:t>
            </w:r>
          </w:p>
        </w:tc>
        <w:tc>
          <w:p>
            <w:pPr>
              <w:pStyle w:val="Compact"/>
              <w:jc w:val="left"/>
            </w:pPr>
            <w:r>
              <w:t xml:space="preserve">99.4</w:t>
            </w:r>
          </w:p>
        </w:tc>
        <w:tc>
          <w:p>
            <w:pPr>
              <w:pStyle w:val="Compact"/>
              <w:jc w:val="left"/>
            </w:pPr>
            <w:r>
              <w:t xml:space="preserve">87.7</w:t>
            </w:r>
          </w:p>
        </w:tc>
        <w:tc>
          <w:p>
            <w:pPr>
              <w:pStyle w:val="Compact"/>
              <w:jc w:val="left"/>
            </w:pPr>
            <w:r>
              <w:t xml:space="preserve">93</w:t>
            </w:r>
          </w:p>
        </w:tc>
        <w:tc>
          <w:p>
            <w:pPr>
              <w:pStyle w:val="Compact"/>
              <w:jc w:val="left"/>
            </w:pPr>
            <w:r>
              <w:t xml:space="preserve">84</w:t>
            </w:r>
          </w:p>
        </w:tc>
        <w:tc>
          <w:p>
            <w:pPr>
              <w:pStyle w:val="Compact"/>
              <w:jc w:val="left"/>
            </w:pPr>
            <w:r>
              <w:t xml:space="preserve">96</w:t>
            </w:r>
          </w:p>
        </w:tc>
      </w:tr>
      <w:tr>
        <w:tc>
          <w:p>
            <w:pPr>
              <w:pStyle w:val="Compact"/>
              <w:jc w:val="left"/>
            </w:pPr>
            <w:r>
              <w:t xml:space="preserve">Percent Wetland</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c>
          <w:p>
            <w:pPr>
              <w:pStyle w:val="Compact"/>
              <w:jc w:val="left"/>
            </w:pPr>
            <w:r>
              <w:t xml:space="preserve">1.1</w:t>
            </w:r>
          </w:p>
        </w:tc>
        <w:tc>
          <w:p>
            <w:pPr>
              <w:pStyle w:val="Compact"/>
              <w:jc w:val="left"/>
            </w:pPr>
            <w:r>
              <w:t xml:space="preserve">0.5</w:t>
            </w:r>
          </w:p>
        </w:tc>
        <w:tc>
          <w:p>
            <w:pPr>
              <w:pStyle w:val="Compact"/>
              <w:jc w:val="left"/>
            </w:pPr>
            <w:r>
              <w:t xml:space="preserve">9.3</w:t>
            </w:r>
          </w:p>
        </w:tc>
        <w:tc>
          <w:p>
            <w:pPr>
              <w:pStyle w:val="Compact"/>
              <w:jc w:val="left"/>
            </w:pPr>
            <w:r>
              <w:t xml:space="preserve">4</w:t>
            </w:r>
          </w:p>
        </w:tc>
        <w:tc>
          <w:p>
            <w:pPr>
              <w:pStyle w:val="Compact"/>
              <w:jc w:val="left"/>
            </w:pPr>
            <w:r>
              <w:t xml:space="preserve">12</w:t>
            </w:r>
          </w:p>
        </w:tc>
        <w:tc>
          <w:p>
            <w:pPr>
              <w:pStyle w:val="Compact"/>
              <w:jc w:val="left"/>
            </w:pPr>
            <w:r>
              <w:t xml:space="preserve">1.1</w:t>
            </w:r>
          </w:p>
        </w:tc>
      </w:tr>
      <w:tr>
        <w:tc>
          <w:p>
            <w:pPr>
              <w:pStyle w:val="Compact"/>
              <w:jc w:val="left"/>
            </w:pPr>
            <w:r>
              <w:t xml:space="preserve">Percent Open Water</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0.000002</w:t>
            </w:r>
          </w:p>
        </w:tc>
        <w:tc>
          <w:p>
            <w:pPr>
              <w:pStyle w:val="Compact"/>
              <w:jc w:val="left"/>
            </w:pPr>
            <w:r>
              <w:t xml:space="preserve">0.07</w:t>
            </w:r>
          </w:p>
        </w:tc>
        <w:tc>
          <w:p>
            <w:pPr>
              <w:pStyle w:val="Compact"/>
              <w:jc w:val="left"/>
            </w:pPr>
            <w:r>
              <w:t xml:space="preserve">0.02</w:t>
            </w:r>
          </w:p>
        </w:tc>
      </w:tr>
      <w:tr>
        <w:tc>
          <w:p>
            <w:pPr>
              <w:pStyle w:val="Compact"/>
              <w:jc w:val="left"/>
            </w:pPr>
            <w:r>
              <w:t xml:space="preserve">Wark-Gneiss (%)</w:t>
            </w:r>
          </w:p>
        </w:tc>
        <w:tc>
          <w:p>
            <w:pPr>
              <w:pStyle w:val="Compact"/>
              <w:jc w:val="left"/>
            </w:pPr>
            <w:r>
              <w:t xml:space="preserve">13.6</w:t>
            </w:r>
          </w:p>
        </w:tc>
        <w:tc>
          <w:p>
            <w:pPr>
              <w:pStyle w:val="Compact"/>
              <w:jc w:val="left"/>
            </w:pPr>
            <w:r>
              <w:t xml:space="preserve">44.9</w:t>
            </w:r>
          </w:p>
        </w:tc>
        <w:tc>
          <w:p>
            <w:pPr>
              <w:pStyle w:val="Compact"/>
              <w:jc w:val="left"/>
            </w:pPr>
            <w:r>
              <w:t xml:space="preserve">20.5</w:t>
            </w:r>
          </w:p>
        </w:tc>
        <w:tc>
          <w:p>
            <w:pPr>
              <w:pStyle w:val="Compact"/>
              <w:jc w:val="left"/>
            </w:pPr>
            <w:r>
              <w:t xml:space="preserve">77.6</w:t>
            </w:r>
          </w:p>
        </w:tc>
        <w:tc>
          <w:p>
            <w:pPr>
              <w:pStyle w:val="Compact"/>
              <w:jc w:val="left"/>
            </w:pPr>
            <w:r>
              <w:t xml:space="preserve">0</w:t>
            </w:r>
          </w:p>
        </w:tc>
        <w:tc>
          <w:p>
            <w:pPr>
              <w:pStyle w:val="Compact"/>
              <w:jc w:val="left"/>
            </w:pPr>
            <w:r>
              <w:t xml:space="preserve">30.6</w:t>
            </w:r>
          </w:p>
        </w:tc>
        <w:tc>
          <w:p>
            <w:pPr>
              <w:pStyle w:val="Compact"/>
              <w:jc w:val="left"/>
            </w:pPr>
            <w:r>
              <w:t xml:space="preserve">27</w:t>
            </w:r>
          </w:p>
        </w:tc>
        <w:tc>
          <w:p>
            <w:pPr>
              <w:pStyle w:val="Compact"/>
              <w:jc w:val="left"/>
            </w:pPr>
            <w:r>
              <w:t xml:space="preserve">79.2</w:t>
            </w:r>
          </w:p>
        </w:tc>
        <w:tc>
          <w:p>
            <w:pPr>
              <w:pStyle w:val="Compact"/>
              <w:jc w:val="left"/>
            </w:pPr>
            <w:r>
              <w:t xml:space="preserve">61.2</w:t>
            </w:r>
          </w:p>
        </w:tc>
        <w:tc>
          <w:p>
            <w:pPr>
              <w:pStyle w:val="Compact"/>
              <w:jc w:val="left"/>
            </w:pPr>
            <w:r>
              <w:t xml:space="preserve">100</w:t>
            </w:r>
          </w:p>
        </w:tc>
        <w:tc>
          <w:p>
            <w:pPr>
              <w:pStyle w:val="Compact"/>
              <w:jc w:val="left"/>
            </w:pPr>
            <w:r>
              <w:t xml:space="preserve">100</w:t>
            </w:r>
          </w:p>
        </w:tc>
        <w:tc>
          <w:p>
            <w:pPr>
              <w:pStyle w:val="Compact"/>
              <w:jc w:val="left"/>
            </w:pPr>
            <w:r>
              <w:t xml:space="preserve">31</w:t>
            </w:r>
          </w:p>
        </w:tc>
      </w:tr>
      <w:tr>
        <w:tc>
          <w:p>
            <w:pPr>
              <w:pStyle w:val="Compact"/>
              <w:jc w:val="left"/>
            </w:pPr>
            <w:r>
              <w:t xml:space="preserve">Argillite-Metagreywacke (%)</w:t>
            </w:r>
          </w:p>
        </w:tc>
        <w:tc>
          <w:p>
            <w:pPr>
              <w:pStyle w:val="Compact"/>
              <w:jc w:val="left"/>
            </w:pPr>
            <w:r>
              <w:t xml:space="preserve">64.2</w:t>
            </w:r>
          </w:p>
        </w:tc>
        <w:tc>
          <w:p>
            <w:pPr>
              <w:pStyle w:val="Compact"/>
              <w:jc w:val="left"/>
            </w:pPr>
            <w:r>
              <w:t xml:space="preserve">0</w:t>
            </w:r>
          </w:p>
        </w:tc>
        <w:tc>
          <w:p>
            <w:pPr>
              <w:pStyle w:val="Compact"/>
              <w:jc w:val="left"/>
            </w:pPr>
            <w:r>
              <w:t xml:space="preserve">42.1</w:t>
            </w:r>
          </w:p>
        </w:tc>
        <w:tc>
          <w:p>
            <w:pPr>
              <w:pStyle w:val="Compact"/>
              <w:jc w:val="left"/>
            </w:pPr>
            <w:r>
              <w:t xml:space="preserve">0</w:t>
            </w:r>
          </w:p>
        </w:tc>
        <w:tc>
          <w:p>
            <w:pPr>
              <w:pStyle w:val="Compact"/>
              <w:jc w:val="left"/>
            </w:pPr>
            <w:r>
              <w:t xml:space="preserve">76.8</w:t>
            </w:r>
          </w:p>
        </w:tc>
        <w:tc>
          <w:p>
            <w:pPr>
              <w:pStyle w:val="Compact"/>
              <w:jc w:val="left"/>
            </w:pPr>
            <w:r>
              <w:t xml:space="preserve">45.1</w:t>
            </w:r>
          </w:p>
        </w:tc>
        <w:tc>
          <w:p>
            <w:pPr>
              <w:pStyle w:val="Compact"/>
              <w:jc w:val="left"/>
            </w:pPr>
            <w:r>
              <w:t xml:space="preserve">0</w:t>
            </w:r>
          </w:p>
        </w:tc>
        <w:tc>
          <w:p>
            <w:pPr>
              <w:pStyle w:val="Compact"/>
              <w:jc w:val="left"/>
            </w:pPr>
            <w:r>
              <w:t xml:space="preserve">0</w:t>
            </w:r>
          </w:p>
        </w:tc>
        <w:tc>
          <w:p>
            <w:pPr>
              <w:pStyle w:val="Compact"/>
              <w:jc w:val="left"/>
            </w:pPr>
            <w:r>
              <w:t xml:space="preserve">38.8</w:t>
            </w:r>
          </w:p>
        </w:tc>
        <w:tc>
          <w:p>
            <w:pPr>
              <w:pStyle w:val="Compact"/>
              <w:jc w:val="left"/>
            </w:pPr>
            <w:r>
              <w:t xml:space="preserve">0</w:t>
            </w:r>
          </w:p>
        </w:tc>
        <w:tc>
          <w:p>
            <w:pPr>
              <w:pStyle w:val="Compact"/>
              <w:jc w:val="left"/>
            </w:pPr>
            <w:r>
              <w:t xml:space="preserve">0</w:t>
            </w:r>
          </w:p>
        </w:tc>
        <w:tc>
          <w:p>
            <w:pPr>
              <w:pStyle w:val="Compact"/>
              <w:jc w:val="left"/>
            </w:pPr>
            <w:r>
              <w:t xml:space="preserve">45.1</w:t>
            </w:r>
          </w:p>
        </w:tc>
      </w:tr>
      <w:tr>
        <w:tc>
          <w:p>
            <w:pPr>
              <w:pStyle w:val="Compact"/>
              <w:jc w:val="left"/>
            </w:pPr>
            <w:r>
              <w:t xml:space="preserve">Chert-Argillite-Volcanic (%)</w:t>
            </w:r>
          </w:p>
        </w:tc>
        <w:tc>
          <w:p>
            <w:pPr>
              <w:pStyle w:val="Compact"/>
              <w:jc w:val="left"/>
            </w:pPr>
            <w:r>
              <w:t xml:space="preserve">22.2</w:t>
            </w:r>
          </w:p>
        </w:tc>
        <w:tc>
          <w:p>
            <w:pPr>
              <w:pStyle w:val="Compact"/>
              <w:jc w:val="left"/>
            </w:pPr>
            <w:r>
              <w:t xml:space="preserve">55.1</w:t>
            </w:r>
          </w:p>
        </w:tc>
        <w:tc>
          <w:p>
            <w:pPr>
              <w:pStyle w:val="Compact"/>
              <w:jc w:val="left"/>
            </w:pPr>
            <w:r>
              <w:t xml:space="preserve">37.4</w:t>
            </w:r>
          </w:p>
        </w:tc>
        <w:tc>
          <w:p>
            <w:pPr>
              <w:pStyle w:val="Compact"/>
              <w:jc w:val="left"/>
            </w:pPr>
            <w:r>
              <w:t xml:space="preserve">22.4</w:t>
            </w:r>
          </w:p>
        </w:tc>
        <w:tc>
          <w:p>
            <w:pPr>
              <w:pStyle w:val="Compact"/>
              <w:jc w:val="left"/>
            </w:pPr>
            <w:r>
              <w:t xml:space="preserve">0</w:t>
            </w:r>
          </w:p>
        </w:tc>
        <w:tc>
          <w:p>
            <w:pPr>
              <w:pStyle w:val="Compact"/>
              <w:jc w:val="left"/>
            </w:pPr>
            <w:r>
              <w:t xml:space="preserve">17.9</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18.1</w:t>
            </w:r>
          </w:p>
        </w:tc>
      </w:tr>
      <w:tr>
        <w:tc>
          <w:p>
            <w:pPr>
              <w:pStyle w:val="Compact"/>
              <w:jc w:val="left"/>
            </w:pPr>
            <w:r>
              <w:t xml:space="preserve">Metagreywacke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7.2</w:t>
            </w:r>
          </w:p>
        </w:tc>
        <w:tc>
          <w:p>
            <w:pPr>
              <w:pStyle w:val="Compact"/>
              <w:jc w:val="left"/>
            </w:pPr>
            <w:r>
              <w:t xml:space="preserve">1.6</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1.6</w:t>
            </w:r>
          </w:p>
        </w:tc>
      </w:tr>
      <w:tr>
        <w:tc>
          <w:p>
            <w:pPr>
              <w:pStyle w:val="Compact"/>
              <w:jc w:val="left"/>
            </w:pPr>
            <w:r>
              <w:t xml:space="preserve">Metchosin Volcanics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16</w:t>
            </w:r>
          </w:p>
        </w:tc>
        <w:tc>
          <w:p>
            <w:pPr>
              <w:pStyle w:val="Compact"/>
              <w:jc w:val="left"/>
            </w:pPr>
            <w:r>
              <w:t xml:space="preserve">4.2</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3.5</w:t>
            </w:r>
          </w:p>
        </w:tc>
      </w:tr>
      <w:tr>
        <w:tc>
          <w:p>
            <w:pPr>
              <w:pStyle w:val="Compact"/>
              <w:jc w:val="left"/>
            </w:pPr>
            <w:r>
              <w:t xml:space="preserve">Colquitz Gneiss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72.4</w:t>
            </w:r>
          </w:p>
        </w:tc>
        <w:tc>
          <w:p>
            <w:pPr>
              <w:pStyle w:val="Compact"/>
              <w:jc w:val="left"/>
            </w:pPr>
            <w:r>
              <w:t xml:space="preserve">20.3</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Sooke Gabbro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0.7</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0.7</w:t>
            </w:r>
          </w:p>
        </w:tc>
      </w:tr>
      <w:tr>
        <w:tc>
          <w:p>
            <w:pPr>
              <w:pStyle w:val="Compact"/>
              <w:jc w:val="left"/>
            </w:pPr>
            <w:r>
              <w:t xml:space="preserve">Limestone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0.6</w:t>
            </w:r>
          </w:p>
        </w:tc>
        <w:tc>
          <w:p>
            <w:pPr>
              <w:pStyle w:val="Compact"/>
              <w:jc w:val="left"/>
            </w:pPr>
            <w:r>
              <w:t xml:space="preserve">0.4</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slope, mean (degrees)</w:t>
            </w:r>
          </w:p>
        </w:tc>
        <w:tc>
          <w:p>
            <w:pPr>
              <w:pStyle w:val="Compact"/>
              <w:jc w:val="left"/>
            </w:pPr>
            <w:r>
              <w:t xml:space="preserve">9.1</w:t>
            </w:r>
          </w:p>
        </w:tc>
        <w:tc>
          <w:p>
            <w:pPr>
              <w:pStyle w:val="Compact"/>
              <w:jc w:val="left"/>
            </w:pPr>
            <w:r>
              <w:t xml:space="preserve">10.5</w:t>
            </w:r>
          </w:p>
        </w:tc>
        <w:tc>
          <w:p>
            <w:pPr>
              <w:pStyle w:val="Compact"/>
              <w:jc w:val="left"/>
            </w:pPr>
            <w:r>
              <w:t xml:space="preserve">10.2</w:t>
            </w:r>
          </w:p>
        </w:tc>
        <w:tc>
          <w:p>
            <w:pPr>
              <w:pStyle w:val="Compact"/>
              <w:jc w:val="left"/>
            </w:pPr>
            <w:r>
              <w:t xml:space="preserve">9.46</w:t>
            </w:r>
          </w:p>
        </w:tc>
        <w:tc>
          <w:p>
            <w:pPr>
              <w:pStyle w:val="Compact"/>
              <w:jc w:val="left"/>
            </w:pPr>
            <w:r>
              <w:t xml:space="preserve">11.3</w:t>
            </w:r>
          </w:p>
        </w:tc>
        <w:tc>
          <w:p>
            <w:pPr>
              <w:pStyle w:val="Compact"/>
              <w:jc w:val="left"/>
            </w:pPr>
            <w:r>
              <w:t xml:space="preserve">11.8</w:t>
            </w:r>
          </w:p>
        </w:tc>
        <w:tc>
          <w:p>
            <w:pPr>
              <w:pStyle w:val="Compact"/>
              <w:jc w:val="left"/>
            </w:pPr>
            <w:r>
              <w:t xml:space="preserve">9.2</w:t>
            </w:r>
          </w:p>
        </w:tc>
        <w:tc>
          <w:p>
            <w:pPr>
              <w:pStyle w:val="Compact"/>
              <w:jc w:val="left"/>
            </w:pPr>
            <w:r>
              <w:t xml:space="preserve">12.3</w:t>
            </w:r>
          </w:p>
        </w:tc>
        <w:tc>
          <w:p>
            <w:pPr>
              <w:pStyle w:val="Compact"/>
              <w:jc w:val="left"/>
            </w:pPr>
            <w:r>
              <w:t xml:space="preserve">13.8</w:t>
            </w:r>
          </w:p>
        </w:tc>
        <w:tc>
          <w:p>
            <w:pPr>
              <w:pStyle w:val="Compact"/>
              <w:jc w:val="left"/>
            </w:pPr>
            <w:r>
              <w:t xml:space="preserve">5.4</w:t>
            </w:r>
          </w:p>
        </w:tc>
        <w:tc>
          <w:p>
            <w:pPr>
              <w:pStyle w:val="Compact"/>
              <w:jc w:val="left"/>
            </w:pPr>
            <w:r>
              <w:t xml:space="preserve">6.9</w:t>
            </w:r>
          </w:p>
        </w:tc>
        <w:tc>
          <w:p>
            <w:pPr>
              <w:pStyle w:val="Compact"/>
              <w:jc w:val="left"/>
            </w:pPr>
            <w:r>
              <w:t xml:space="preserve">11.7</w:t>
            </w:r>
          </w:p>
        </w:tc>
      </w:tr>
      <w:tr>
        <w:tc>
          <w:p>
            <w:pPr>
              <w:pStyle w:val="Compact"/>
              <w:jc w:val="left"/>
            </w:pPr>
            <w:r>
              <w:t xml:space="preserve">slope, st.dev. (&lt;U+00B1&gt; &lt;U+00B0&gt;)</w:t>
            </w:r>
          </w:p>
        </w:tc>
        <w:tc>
          <w:p>
            <w:pPr>
              <w:pStyle w:val="Compact"/>
              <w:jc w:val="left"/>
            </w:pPr>
            <w:r>
              <w:t xml:space="preserve">7</w:t>
            </w:r>
          </w:p>
        </w:tc>
        <w:tc>
          <w:p>
            <w:pPr>
              <w:pStyle w:val="Compact"/>
              <w:jc w:val="left"/>
            </w:pPr>
            <w:r>
              <w:t xml:space="preserve">6.2</w:t>
            </w:r>
          </w:p>
        </w:tc>
        <w:tc>
          <w:p>
            <w:pPr>
              <w:pStyle w:val="Compact"/>
              <w:jc w:val="left"/>
            </w:pPr>
            <w:r>
              <w:t xml:space="preserve">7.1</w:t>
            </w:r>
          </w:p>
        </w:tc>
        <w:tc>
          <w:p>
            <w:pPr>
              <w:pStyle w:val="Compact"/>
              <w:jc w:val="left"/>
            </w:pPr>
            <w:r>
              <w:t xml:space="preserve">6.1</w:t>
            </w:r>
          </w:p>
        </w:tc>
        <w:tc>
          <w:p>
            <w:pPr>
              <w:pStyle w:val="Compact"/>
              <w:jc w:val="left"/>
            </w:pPr>
            <w:r>
              <w:t xml:space="preserve">7.9</w:t>
            </w:r>
          </w:p>
        </w:tc>
        <w:tc>
          <w:p>
            <w:pPr>
              <w:pStyle w:val="Compact"/>
              <w:jc w:val="left"/>
            </w:pPr>
            <w:r>
              <w:t xml:space="preserve">8.5</w:t>
            </w:r>
          </w:p>
        </w:tc>
        <w:tc>
          <w:p>
            <w:pPr>
              <w:pStyle w:val="Compact"/>
              <w:jc w:val="left"/>
            </w:pPr>
            <w:r>
              <w:t xml:space="preserve">5.6</w:t>
            </w:r>
          </w:p>
        </w:tc>
        <w:tc>
          <w:p>
            <w:pPr>
              <w:pStyle w:val="Compact"/>
              <w:jc w:val="left"/>
            </w:pPr>
            <w:r>
              <w:t xml:space="preserve">7.3</w:t>
            </w:r>
          </w:p>
        </w:tc>
        <w:tc>
          <w:p>
            <w:pPr>
              <w:pStyle w:val="Compact"/>
              <w:jc w:val="left"/>
            </w:pPr>
            <w:r>
              <w:t xml:space="preserve">7.7</w:t>
            </w:r>
          </w:p>
        </w:tc>
        <w:tc>
          <w:p>
            <w:pPr>
              <w:pStyle w:val="Compact"/>
              <w:jc w:val="left"/>
            </w:pPr>
            <w:r>
              <w:t xml:space="preserve">3.9</w:t>
            </w:r>
          </w:p>
        </w:tc>
        <w:tc>
          <w:p>
            <w:pPr>
              <w:pStyle w:val="Compact"/>
              <w:jc w:val="left"/>
            </w:pPr>
            <w:r>
              <w:t xml:space="preserve">4.8</w:t>
            </w:r>
          </w:p>
        </w:tc>
        <w:tc>
          <w:p>
            <w:pPr>
              <w:pStyle w:val="Compact"/>
              <w:jc w:val="left"/>
            </w:pPr>
            <w:r>
              <w:t xml:space="preserve">8.1</w:t>
            </w:r>
          </w:p>
        </w:tc>
      </w:tr>
      <w:tr>
        <w:tc>
          <w:p>
            <w:pPr>
              <w:pStyle w:val="Compact"/>
              <w:jc w:val="left"/>
            </w:pPr>
            <w:r>
              <w:t xml:space="preserve">slope, median (degrees)</w:t>
            </w:r>
          </w:p>
        </w:tc>
        <w:tc>
          <w:p>
            <w:pPr>
              <w:pStyle w:val="Compact"/>
              <w:jc w:val="left"/>
            </w:pPr>
            <w:r>
              <w:t xml:space="preserve">8</w:t>
            </w:r>
          </w:p>
        </w:tc>
        <w:tc>
          <w:p>
            <w:pPr>
              <w:pStyle w:val="Compact"/>
              <w:jc w:val="left"/>
            </w:pPr>
            <w:r>
              <w:t xml:space="preserve">10</w:t>
            </w:r>
          </w:p>
        </w:tc>
        <w:tc>
          <w:p>
            <w:pPr>
              <w:pStyle w:val="Compact"/>
              <w:jc w:val="left"/>
            </w:pPr>
            <w:r>
              <w:t xml:space="preserve">9</w:t>
            </w:r>
          </w:p>
        </w:tc>
        <w:tc>
          <w:p>
            <w:pPr>
              <w:pStyle w:val="Compact"/>
              <w:jc w:val="left"/>
            </w:pPr>
            <w:r>
              <w:t xml:space="preserve">9</w:t>
            </w:r>
          </w:p>
        </w:tc>
        <w:tc>
          <w:p>
            <w:pPr>
              <w:pStyle w:val="Compact"/>
              <w:jc w:val="left"/>
            </w:pPr>
            <w:r>
              <w:t xml:space="preserve">9</w:t>
            </w:r>
          </w:p>
        </w:tc>
        <w:tc>
          <w:p>
            <w:pPr>
              <w:pStyle w:val="Compact"/>
              <w:jc w:val="left"/>
            </w:pPr>
            <w:r>
              <w:t xml:space="preserve">10</w:t>
            </w:r>
          </w:p>
        </w:tc>
        <w:tc>
          <w:p>
            <w:pPr>
              <w:pStyle w:val="Compact"/>
              <w:jc w:val="left"/>
            </w:pPr>
            <w:r>
              <w:t xml:space="preserve">9</w:t>
            </w:r>
          </w:p>
        </w:tc>
        <w:tc>
          <w:p>
            <w:pPr>
              <w:pStyle w:val="Compact"/>
              <w:jc w:val="left"/>
            </w:pPr>
            <w:r>
              <w:t xml:space="preserve">11</w:t>
            </w:r>
          </w:p>
        </w:tc>
        <w:tc>
          <w:p>
            <w:pPr>
              <w:pStyle w:val="Compact"/>
              <w:jc w:val="left"/>
            </w:pPr>
            <w:r>
              <w:t xml:space="preserve">13</w:t>
            </w:r>
          </w:p>
        </w:tc>
        <w:tc>
          <w:p>
            <w:pPr>
              <w:pStyle w:val="Compact"/>
              <w:jc w:val="left"/>
            </w:pPr>
            <w:r>
              <w:t xml:space="preserve">5</w:t>
            </w:r>
          </w:p>
        </w:tc>
        <w:tc>
          <w:p>
            <w:pPr>
              <w:pStyle w:val="Compact"/>
              <w:jc w:val="left"/>
            </w:pPr>
            <w:r>
              <w:t xml:space="preserve">6</w:t>
            </w:r>
          </w:p>
        </w:tc>
        <w:tc>
          <w:p>
            <w:pPr>
              <w:pStyle w:val="Compact"/>
              <w:jc w:val="left"/>
            </w:pPr>
            <w:r>
              <w:t xml:space="preserve">10</w:t>
            </w:r>
          </w:p>
        </w:tc>
      </w:tr>
      <w:tr>
        <w:tc>
          <w:p>
            <w:pPr>
              <w:pStyle w:val="Compact"/>
              <w:jc w:val="left"/>
            </w:pPr>
            <w:r>
              <w:t xml:space="preserve">slope, max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c>
          <w:p>
            <w:pPr>
              <w:pStyle w:val="Compact"/>
              <w:jc w:val="left"/>
            </w:pPr>
            <w:r>
              <w:t xml:space="preserve">42</w:t>
            </w:r>
          </w:p>
        </w:tc>
        <w:tc>
          <w:p>
            <w:pPr>
              <w:pStyle w:val="Compact"/>
              <w:jc w:val="left"/>
            </w:pPr>
            <w:r>
              <w:t xml:space="preserve">48</w:t>
            </w:r>
          </w:p>
        </w:tc>
        <w:tc>
          <w:p>
            <w:pPr>
              <w:pStyle w:val="Compact"/>
              <w:jc w:val="left"/>
            </w:pPr>
            <w:r>
              <w:t xml:space="preserve">49</w:t>
            </w:r>
          </w:p>
        </w:tc>
        <w:tc>
          <w:p>
            <w:pPr>
              <w:pStyle w:val="Compact"/>
              <w:jc w:val="left"/>
            </w:pPr>
            <w:r>
              <w:t xml:space="preserve">21</w:t>
            </w:r>
          </w:p>
        </w:tc>
        <w:tc>
          <w:p>
            <w:pPr>
              <w:pStyle w:val="Compact"/>
              <w:jc w:val="left"/>
            </w:pPr>
            <w:r>
              <w:t xml:space="preserve">29</w:t>
            </w:r>
          </w:p>
        </w:tc>
        <w:tc>
          <w:p>
            <w:pPr>
              <w:pStyle w:val="Compact"/>
              <w:jc w:val="left"/>
            </w:pPr>
            <w:r>
              <w:t xml:space="preserve">61</w:t>
            </w:r>
          </w:p>
        </w:tc>
      </w:tr>
    </w:tbl>
    <w:p>
      <w:pPr>
        <w:pStyle w:val="BodyText"/>
      </w:pPr>
      <w:r>
        <w:t xml:space="preserve"> </w:t>
      </w:r>
    </w:p>
    <w:p>
      <w:pPr>
        <w:pStyle w:val="Heading3"/>
      </w:pPr>
      <w:bookmarkStart w:id="40" w:name="sampling-methods"/>
      <w:r>
        <w:t xml:space="preserve">Sampling methods</w:t>
      </w:r>
      <w:bookmarkEnd w:id="40"/>
    </w:p>
    <w:p>
      <w:pPr>
        <w:pStyle w:val="Heading4"/>
      </w:pPr>
      <w:bookmarkStart w:id="41" w:name="synoptic-sampling"/>
      <w:r>
        <w:t xml:space="preserve">Synoptic sampling</w:t>
      </w:r>
      <w:bookmarkEnd w:id="41"/>
    </w:p>
    <w:p>
      <w:pPr>
        <w:pStyle w:val="FirstParagraph"/>
      </w:pPr>
      <w:r>
        <w:t xml:space="preserve">Synoptic sampling of the twelve sites was completed over a one- to two-day period. Surface water was collected manually in triple-rinsed acid-washed 250 mL high-density polyethylene (HDPE) wide-mouth amber bottles. Samples were capped with minimal head-space and transported in coolers with ice to the lab for analysis of dissolved organic carbon (DOC) concentrations and spectroscopic absorbance. Synoptic samples were collected every two to four weeks from October 2018 to February 2020.</w:t>
      </w:r>
    </w:p>
    <w:p>
      <w:pPr>
        <w:pStyle w:val="BodyText"/>
      </w:pPr>
      <w:r>
        <w:t xml:space="preserve"> </w:t>
      </w:r>
    </w:p>
    <w:p>
      <w:pPr>
        <w:pStyle w:val="BodyText"/>
      </w:pPr>
      <w:r>
        <w:t xml:space="preserve">Samples were collected (via wading) from within 2 meters of the same location at each sampling site, at the safest proximity to channel center, from approximately 10 cm below water surface. All samples were refrigerated while they were held 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(measured as FTU with spectrophotometer) and measured unfiltered with a spectro::lyser (details follow).</w:t>
      </w:r>
    </w:p>
    <w:p>
      <w:pPr>
        <w:pStyle w:val="BodyText"/>
      </w:pPr>
      <w:r>
        <w:t xml:space="preserve"> </w:t>
      </w:r>
    </w:p>
    <w:p>
      <w:pPr>
        <w:pStyle w:val="Heading4"/>
      </w:pPr>
      <w:bookmarkStart w:id="42" w:name="monitoring-sampling-stations"/>
      <w:r>
        <w:t xml:space="preserve">Monitoring &amp; sampling stations</w:t>
      </w:r>
      <w:bookmarkEnd w:id="42"/>
    </w:p>
    <w:p>
      <w:pPr>
        <w:pStyle w:val="FirstParagraph"/>
      </w:pPr>
      <w:r>
        <w:t xml:space="preserve">Six of the sampling sites in the Leech WSA were selected for more intensive monitoring (numbered sites in Figure</w:t>
      </w:r>
      <w:r>
        <w:t xml:space="preserve"> </w:t>
      </w:r>
      <w:r>
        <w:t xml:space="preserve">2</w:t>
      </w:r>
      <w:r>
        <w:t xml:space="preserve">). These sites represent the drainage area upstream of the Leech River Tunnel and five sub-basins nested within the Leech Tunnel catchment. Site 6 included the drainage area for the entire Leech WSA and was located at the Leech River Tunnel. 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at these sites included Vertical Racks to measure river stage, air and water temperatures, and collect surface water samples with passive siphon samplers. Monitoring sites were selected based on year-round access, suitability for installing Vertical Rack structures and safety considerations for sample and data collection.</w:t>
      </w:r>
    </w:p>
    <w:p>
      <w:pPr>
        <w:pStyle w:val="BodyText"/>
      </w:pPr>
      <w:r>
        <w:t xml:space="preserve"> </w:t>
      </w:r>
    </w:p>
    <w:p>
      <w:pPr>
        <w:pStyle w:val="BodyText"/>
      </w:pPr>
      <w:r>
        <w:t xml:space="preserve">Siphon sampling bottles were used on vertical sampling racks as a cost-effective, logistically practical, reliable and consistent method of passively sampling the rising limb of the hydrograph. In addition to passively collecting samples across the Leech watershed during increasing flow conditions, the vertical racks also recorded river stage and air/water temperatures (using HOBO TidbiT v2 Temperature Data Loggers, Onset, USA).</w:t>
      </w:r>
    </w:p>
    <w:p>
      <w:pPr>
        <w:pStyle w:val="BodyText"/>
      </w:pPr>
      <w:r>
        <w:t xml:space="preserve"> </w:t>
      </w:r>
    </w:p>
    <w:p>
      <w:pPr>
        <w:pStyle w:val="BodyText"/>
      </w:pPr>
      <w:r>
        <w:t xml:space="preserve">Each Vertical Rack included a central stilling well (3.81 cm (1.5</w:t>
      </w:r>
      <w:r>
        <w:t xml:space="preserve">“</w:t>
      </w:r>
      <w:r>
        <w:t xml:space="preserve">) PCV pipe with 1.27 cm (1/2</w:t>
      </w:r>
      <w:r>
        <w:t xml:space="preserve">”</w:t>
      </w:r>
      <w:r>
        <w:t xml:space="preserve">) holes along the length) with a measuring tape affixed to the front. Inside the stilling well was an Odyssey Capacitance Water Level Logger (Dataflow Systems Ltd., New Zealand) used to measure stage continuously and determine the date-time at which each siphon sample was collected. Slotted offset angle bars were installed on either side of the stilling well, which held siphon sampler bottles with hose clamps (Figure</w:t>
      </w:r>
      <w:r>
        <w:t xml:space="preserve"> </w:t>
      </w:r>
      <w:r>
        <w:t xml:space="preserve">3</w:t>
      </w:r>
      <w:r>
        <w:t xml:space="preserve">).</w:t>
      </w:r>
    </w:p>
    <w:p>
      <w:pPr>
        <w:pStyle w:val="CaptionedFigure"/>
      </w:pPr>
      <w:r>
        <w:drawing>
          <wp:inline>
            <wp:extent cx="2645009" cy="5296155"/>
            <wp:effectExtent b="0" l="0" r="0" t="0"/>
            <wp:docPr descr="Figure 3:  Vertical sampling rack and siphon sampler bottle, illustrative of installations at six sites across the LWSA (shown here is Chris Creek (site 2)." title="" id="1" name="Picture"/>
            <a:graphic>
              <a:graphicData uri="http://schemas.openxmlformats.org/drawingml/2006/picture">
                <pic:pic>
                  <pic:nvPicPr>
                    <pic:cNvPr descr="R-inputs_UBC-forWater-MSc_HMc/images/Rack_diagram_full.png" id="0" name="Picture"/>
                    <pic:cNvPicPr>
                      <a:picLocks noChangeArrowheads="1" noChangeAspect="1"/>
                    </pic:cNvPicPr>
                  </pic:nvPicPr>
                  <pic:blipFill>
                    <a:blip r:embed="rId43"/>
                    <a:stretch>
                      <a:fillRect/>
                    </a:stretch>
                  </pic:blipFill>
                  <pic:spPr bwMode="auto">
                    <a:xfrm>
                      <a:off x="0" y="0"/>
                      <a:ext cx="2645009" cy="5296155"/>
                    </a:xfrm>
                    <a:prstGeom prst="rect">
                      <a:avLst/>
                    </a:prstGeom>
                    <a:noFill/>
                    <a:ln w="9525">
                      <a:noFill/>
                      <a:headEnd/>
                      <a:tailEnd/>
                    </a:ln>
                  </pic:spPr>
                </pic:pic>
              </a:graphicData>
            </a:graphic>
          </wp:inline>
        </w:drawing>
      </w:r>
    </w:p>
    <w:p>
      <w:pPr>
        <w:pStyle w:val="ImageCaption"/>
      </w:pPr>
      <w:r>
        <w:t xml:space="preserve">Figure 3:</w:t>
      </w:r>
      <w:r>
        <w:t xml:space="preserve"> </w:t>
      </w:r>
      <w:r>
        <w:t xml:space="preserve"> </w:t>
      </w:r>
      <w:r>
        <w:t xml:space="preserve">Vertical sampling rack and siphon sampler bottle, illustrative of installations at six sites across the LWSA (shown here is Chris Creek (site 2).</w:t>
      </w:r>
    </w:p>
    <w:p>
      <w:pPr>
        <w:pStyle w:val="BodyText"/>
      </w:pPr>
      <w:r>
        <w:t xml:space="preserve">Siphon sample bottle design was based on a USGS single stage sediment sampler design (US U-59, 1961,</w:t>
      </w:r>
      <w:r>
        <w:t xml:space="preserve"> </w:t>
      </w:r>
      <w:r>
        <w:t xml:space="preserve">(see Graczyk et al.</w:t>
      </w:r>
      <w:r>
        <w:t xml:space="preserve"> </w:t>
      </w:r>
      <w:hyperlink w:anchor="ref-Graczyk2000">
        <w:r>
          <w:rPr>
            <w:rStyle w:val="Hyperlink"/>
          </w:rPr>
          <w:t xml:space="preserve">2000</w:t>
        </w:r>
      </w:hyperlink>
      <w:r>
        <w:t xml:space="preserve">)</w:t>
      </w:r>
      <w:r>
        <w:t xml:space="preserve">). The siphon system was created by modifying lids of 250 mL amber HDPE wide-mouth bottles to include an inlet and exhaust tube. Two 1/4" (O.D.) stainless steel tubes (14 cm and 22 cm length), each with a 180</w:t>
      </w:r>
      <m:oMath>
        <m:sSup>
          <m:e>
            <m:r>
              <m:t>​</m:t>
            </m:r>
          </m:e>
          <m:sup>
            <m:r>
              <m:t>∘</m:t>
            </m:r>
          </m:sup>
        </m:sSup>
      </m:oMath>
      <w:r>
        <w:t xml:space="preserve"> </w:t>
      </w:r>
      <w:r>
        <w:t xml:space="preserve">bend at the top end, were inserted into a pre-drilled cap. The taller tube formed the air vent, the shorter acted as the water inlet (Figure</w:t>
      </w:r>
      <w:r>
        <w:t xml:space="preserve"> </w:t>
      </w:r>
      <w:r>
        <w:t xml:space="preserve">3</w:t>
      </w:r>
      <w:r>
        <w:t xml:space="preserve">). The sample bottle filled when water reached the top of the inlet tube bend, and when a siphon bottle was submerged below this filling height a sample was collected in less than 60 seconds. To ensure a water-tight seal around the inlet and exhaust tubes, marine epoxy was applied to the outside of siphon caps and inert silicone sealant was added to the inside of lids. The siphon samplers collected river water from approximately 5 cm below the surface (the distance between bend at top of intake tube to inlet orifice). Sampled water filled each siphon bottle with approximately 1 cm of head space between the water level and sealed lid, such that a sample was not in direct contact with the siphon lid.</w:t>
      </w:r>
    </w:p>
    <w:p>
      <w:pPr>
        <w:pStyle w:val="BodyText"/>
      </w:pPr>
      <w:r>
        <w:t xml:space="preserve"> </w:t>
      </w:r>
    </w:p>
    <w:p>
      <w:pPr>
        <w:pStyle w:val="BodyText"/>
      </w:pPr>
      <w:r>
        <w:t xml:space="preserve">Each site was visited during synoptic sampling campaigns and acid-washed sample bottles with siphon lids were set out on vertical racks. Sampling bottles were generally staggered at 10-20 cm intervals, though the Rack design allowed for attachment at any height. Bottle filling-stage was recorded from the stilling-well measuring tape at the height that corresponded to the top of each siphon intake tube bend; these positions were used to relate Rack sample collection to continuously recorded stage. Samples were passively collected as rivers responded to precipitation, and were retrieved on subsequent field trips (at which point the filling-stage was double checked).</w:t>
      </w:r>
    </w:p>
    <w:p>
      <w:pPr>
        <w:pStyle w:val="BodyText"/>
      </w:pPr>
      <w:r>
        <w:t xml:space="preserve"> </w:t>
      </w:r>
    </w:p>
    <w:p>
      <w:pPr>
        <w:pStyle w:val="BodyText"/>
      </w:pPr>
      <w:r>
        <w:t xml:space="preserve">During data analysis, each siphon bottle’s filling-stage was references to level-logger data to determine the date and time of collection for each rising-stage sample. The timestamps were used to asses temporal variability in DOC &amp; NOM (later Chapters) and to inform quality management of samples (below).</w:t>
      </w:r>
    </w:p>
    <w:p>
      <w:pPr>
        <w:pStyle w:val="BodyText"/>
      </w:pPr>
      <w:r>
        <w:t xml:space="preserve"> </w:t>
      </w:r>
    </w:p>
    <w:p>
      <w:pPr>
        <w:pStyle w:val="Heading5"/>
      </w:pPr>
      <w:bookmarkStart w:id="44" w:name="siphon-sampler-assumptions"/>
      <w:r>
        <w:t xml:space="preserve">Siphon sampler assumptions</w:t>
      </w:r>
      <w:bookmarkEnd w:id="44"/>
    </w:p>
    <w:p>
      <w:pPr>
        <w:pStyle w:val="FirstParagraph"/>
      </w:pPr>
      <w:r>
        <w:t xml:space="preserve">The representativeness of Vertical Rack samples rely on two key assumptions: (1) the water column was well mixed (no stratification), therefore the sample collected was representative of water quality at each sampling stage; and (2) the sample was discrete, such that there was no infiltration or mixing between surrounding water and the sample in the bottle once it was filled. Observations were used to assess turbulence associated with streamflow at the Vertical Racks and the assumption of fully mixed water seemed justified (see Foundational Results).</w:t>
      </w:r>
    </w:p>
    <w:p>
      <w:pPr>
        <w:pStyle w:val="BodyText"/>
      </w:pPr>
      <w:r>
        <w:t xml:space="preserve"> </w:t>
      </w:r>
    </w:p>
    <w:p>
      <w:pPr>
        <w:pStyle w:val="Heading5"/>
      </w:pPr>
      <w:bookmarkStart w:id="45" w:name="sampling-rack-hold-time-experiments"/>
      <w:r>
        <w:t xml:space="preserve">Sampling rack hold-time experiments</w:t>
      </w:r>
      <w:bookmarkEnd w:id="45"/>
    </w:p>
    <w:p>
      <w:pPr>
        <w:pStyle w:val="FirstParagraph"/>
      </w:pPr>
      <w:r>
        <w:t xml:space="preserve">Every effort was made to retrieve samples as quickly as possible from the Vertical Racks following hydrologic events. None the less, some Rack samples remained in the field from 3 to 40 days due to logistical, access and safety considerations (e.g. during the 2018/2019 winter snow prevented access to sites). Hold-time experiments were conducted at the Tunnel site to assess stability of surface water samples held in siphon bottles between Rack sample collection and retrieval.</w:t>
      </w:r>
    </w:p>
    <w:p>
      <w:pPr>
        <w:pStyle w:val="BodyText"/>
      </w:pPr>
      <w:r>
        <w:t xml:space="preserve"> </w:t>
      </w:r>
    </w:p>
    <w:p>
      <w:pPr>
        <w:pStyle w:val="BodyText"/>
      </w:pPr>
      <w:r>
        <w:t xml:space="preserve">The hold-time experiments included replicate surface water sample collection (n = 10) where half the samples were capped with siphon lids and placed out of water on the Vertical Rack (</w:t>
      </w:r>
      <w:r>
        <w:t xml:space="preserve">“</w:t>
      </w:r>
      <w:r>
        <w:t xml:space="preserve">held</w:t>
      </w:r>
      <w:r>
        <w:t xml:space="preserve">”</w:t>
      </w:r>
      <w:r>
        <w:t xml:space="preserve"> </w:t>
      </w:r>
      <w:r>
        <w:t xml:space="preserve">samples), and the other half of samples were immediately returned to the lab for analysis (</w:t>
      </w:r>
      <w:r>
        <w:t xml:space="preserve">“</w:t>
      </w:r>
      <w:r>
        <w:t xml:space="preserve">fresh</w:t>
      </w:r>
      <w:r>
        <w:t xml:space="preserve">”</w:t>
      </w:r>
      <w:r>
        <w:t xml:space="preserve"> </w:t>
      </w:r>
      <w:r>
        <w:t xml:space="preserve">samples). Three sets of hold-time experiments were completed such that the simulated-rack samples were left in the field for 11, 20 and 34 days before being retrieved for analysis and comparison to their counterpart replicates (details in Foundation Results). The hold-time intervals were selected organically based on sampling campaign trips where the longest interval included a field visit without sample retrieval; these represented a common period between setting bottles on Racks and retrieving full samples (11 days), a longer period between setting and collecting (20 days) and an extended delay (34 days).</w:t>
      </w:r>
    </w:p>
    <w:p>
      <w:pPr>
        <w:pStyle w:val="BodyText"/>
      </w:pPr>
      <w:r>
        <w:t xml:space="preserve"> </w:t>
      </w:r>
    </w:p>
    <w:p>
      <w:pPr>
        <w:pStyle w:val="BodyText"/>
      </w:pPr>
      <w:r>
        <w:t xml:space="preserve">Air temperature data collected at each Vertical Rack were used as part of the hold-time assessment for sample stability. Daily mean air temperatures at each monitoring site were measured and recorded with Hobo TidbiT loggers from 2019-08-24 to 2020-02-18 (field study end), and temperatures prior to TidbiT deployment were estimated by linear regression with CRD weather station data</w:t>
      </w:r>
      <w:r>
        <w:t xml:space="preserve"> </w:t>
      </w:r>
      <w:r>
        <w:rPr>
          <w:i/>
          <w:b/>
        </w:rPr>
        <w:t xml:space="preserve">(Appendix ###)</w:t>
      </w:r>
      <w:r>
        <w:t xml:space="preserve">.</w:t>
      </w:r>
    </w:p>
    <w:p>
      <w:pPr>
        <w:pStyle w:val="BodyText"/>
      </w:pPr>
      <w:r>
        <w:t xml:space="preserve"> </w:t>
      </w:r>
    </w:p>
    <w:p>
      <w:pPr>
        <w:pStyle w:val="Heading3"/>
      </w:pPr>
      <w:bookmarkStart w:id="46" w:name="laboratory-analyses-of-water-samples"/>
      <w:r>
        <w:t xml:space="preserve">Laboratory analyses of water samples</w:t>
      </w:r>
      <w:bookmarkEnd w:id="46"/>
    </w:p>
    <w:p>
      <w:pPr>
        <w:pStyle w:val="FirstParagraph"/>
      </w:pPr>
      <w:r>
        <w:t xml:space="preserve">Surface water samples were transported from the field to the lab in a cooler with ice for quantification of dissolved organic carbon (DOC) and qualitative assessment of natural organic matter (NOM) molecular character.</w:t>
      </w:r>
    </w:p>
    <w:p>
      <w:pPr>
        <w:pStyle w:val="BodyText"/>
      </w:pPr>
      <w:r>
        <w:t xml:space="preserve"> </w:t>
      </w:r>
    </w:p>
    <w:p>
      <w:pPr>
        <w:pStyle w:val="Heading4"/>
      </w:pPr>
      <w:bookmarkStart w:id="47" w:name="quantifying-doc-dissolved-organic-carbon"/>
      <w:r>
        <w:t xml:space="preserve">Quantifying DOC (dissolved organic carbon)</w:t>
      </w:r>
      <w:bookmarkEnd w:id="47"/>
    </w:p>
    <w:p>
      <w:pPr>
        <w:pStyle w:val="FirstParagraph"/>
      </w:pPr>
      <w:r>
        <w:t xml:space="preserve">Dissolved organic carbon (DOC), the major constituent of natural organic matter, was quantified as non-purgeable organic carbon (NPOC) via High-Temperature Combustion (Method 5310-B) on a Shimadzu TOC-V</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w:t>
      </w:r>
    </w:p>
    <w:p>
      <w:pPr>
        <w:pStyle w:val="BodyText"/>
      </w:pPr>
      <w:r>
        <w:t xml:space="preserve"> </w:t>
      </w:r>
    </w:p>
    <w:p>
      <w:pPr>
        <w:pStyle w:val="Heading5"/>
      </w:pPr>
      <w:bookmarkStart w:id="48" w:name="sample-preparation"/>
      <w:r>
        <w:t xml:space="preserve">Sample preparation</w:t>
      </w:r>
      <w:bookmarkEnd w:id="48"/>
    </w:p>
    <w:p>
      <w:pPr>
        <w:pStyle w:val="FirstParagraph"/>
      </w:pPr>
      <w:r>
        <w:t xml:space="preserve">Water samples were brought to room temperature, inverted to mix, then filtered and acidified by hand. A clean 60 mL luer-lock syringe was pre-rinsed with sample water three times, then used to triple-rinse a vial (acid-washed 40 mL borosilicate amber glass vial) with filtered sample water. Samples were filtered using pre-rinsed (filter to waste) 0.45 μm polyethersulfone syringe filters</w:t>
      </w:r>
      <w:r>
        <w:t xml:space="preserve"> </w:t>
      </w:r>
      <w:r>
        <w:t xml:space="preserve">(Karanfil, Erdogan, and Schlautman</w:t>
      </w:r>
      <w:r>
        <w:t xml:space="preserve"> </w:t>
      </w:r>
      <w:hyperlink w:anchor="ref-Karanfil2003">
        <w:r>
          <w:rPr>
            <w:rStyle w:val="Hyperlink"/>
          </w:rPr>
          <w:t xml:space="preserve">2003</w:t>
        </w:r>
      </w:hyperlink>
      <w:r>
        <w:t xml:space="preserve">; 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Each sample was syringe-filtered into its pre-rinsed vial and acidified to bring pH below 2 (by adding 200 μL of 4 M hydrochloric acid, reagent grade, into 35 mL filtered sample). Filtered and acidified samples were sealed with Parafilm and place on the autosampler tray (Shimadzu ASI) for instrumental analysis. If samples were to be stored longer than 48 hours, they were filtered and acidified (as above) at end of the field day, capped with Teflon-lined caps and refrigerated until analysis.</w:t>
      </w:r>
    </w:p>
    <w:p>
      <w:pPr>
        <w:pStyle w:val="BodyText"/>
      </w:pPr>
      <w:r>
        <w:t xml:space="preserve"> </w:t>
      </w:r>
    </w:p>
    <w:p>
      <w:pPr>
        <w:pStyle w:val="Heading5"/>
      </w:pPr>
      <w:bookmarkStart w:id="49" w:name="instrumental-analysis-methods"/>
      <w:r>
        <w:t xml:space="preserve">Instrumental analysis methods</w:t>
      </w:r>
      <w:bookmarkEnd w:id="49"/>
    </w:p>
    <w:p>
      <w:pPr>
        <w:pStyle w:val="FirstParagraph"/>
      </w:pPr>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Aliquots of sparged sample (80 μL) were drawn into the TOC-V and catalytically combusted (Shimadzu standard catalyst with quartz wool) to convert organic carbon 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humic substances) and it is unlikely that DOC analytes would be lost</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Matilainen et al.</w:t>
      </w:r>
      <w:r>
        <w:t xml:space="preserve"> </w:t>
      </w:r>
      <w:hyperlink w:anchor="ref-Matilainen2011">
        <w:r>
          <w:rPr>
            <w:rStyle w:val="Hyperlink"/>
          </w:rPr>
          <w:t xml:space="preserve">2011</w:t>
        </w:r>
      </w:hyperlink>
      <w:r>
        <w:t xml:space="preserve">; Aiken and Cotsaris</w:t>
      </w:r>
      <w:r>
        <w:t xml:space="preserve"> </w:t>
      </w:r>
      <w:hyperlink w:anchor="ref-Aiken1995">
        <w:r>
          <w:rPr>
            <w:rStyle w:val="Hyperlink"/>
          </w:rPr>
          <w:t xml:space="preserve">1995</w:t>
        </w:r>
      </w:hyperlink>
      <w:r>
        <w:t xml:space="preserve">)</w:t>
      </w:r>
      <w:r>
        <w:t xml:space="preserve">.</w:t>
      </w:r>
    </w:p>
    <w:p>
      <w:pPr>
        <w:pStyle w:val="BodyText"/>
      </w:pPr>
      <w:r>
        <w:t xml:space="preserve"> </w:t>
      </w:r>
    </w:p>
    <w:p>
      <w:pPr>
        <w:pStyle w:val="BodyText"/>
      </w:pPr>
      <w:r>
        <w:t xml:space="preserve">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w:t>
      </w:r>
      <w:r>
        <w:t xml:space="preserve"> </w:t>
      </w:r>
      <w:r>
        <w:t xml:space="preserve">‘</w:t>
      </w:r>
      <w:r>
        <w:t xml:space="preserve">cal-ver</w:t>
      </w:r>
      <w:r>
        <w:t xml:space="preserve">’</w:t>
      </w:r>
      <w:r>
        <w:t xml:space="preserve"> </w:t>
      </w:r>
      <w:r>
        <w:t xml:space="preserve">in most sample trays (standard organic carbon solution diluted to approximately 5 mg/L, catalog No.LC129107, labchem.com).</w:t>
      </w:r>
    </w:p>
    <w:p>
      <w:pPr>
        <w:pStyle w:val="BodyText"/>
      </w:pPr>
      <w:r>
        <w:t xml:space="preserve"> </w:t>
      </w:r>
    </w:p>
    <w:p>
      <w:pPr>
        <w:pStyle w:val="Heading4"/>
      </w:pPr>
      <w:bookmarkStart w:id="50" w:name="Xa19b3801762e0a6c0f55232717f8102b4711780"/>
      <w:r>
        <w:t xml:space="preserve">Characterizing NOM (natural organic matter)</w:t>
      </w:r>
      <w:bookmarkEnd w:id="50"/>
    </w:p>
    <w:p>
      <w:pPr>
        <w:pStyle w:val="FirstParagraph"/>
      </w:pPr>
      <w:r>
        <w:t xml:space="preserve">To assess the molecular character of NOM, samples were analyzed by UV-Vis spectroscopy (ultraviolet-visible light) using a spectro::lyser (s::can, Vienna, Austria). The spectro::lyser is a self-contained spectrophotometer and data-logger (with external power source) that measures turbidity and UV-Vis absorbance (i.e. light attenuation) across the wavelength range of 200 nm to 750 nm (recorded at 2.5 nm intervals). While the spectro::lyser is a field-deployable instrument, it was used in a laboratory setting for these analyses.</w:t>
      </w:r>
    </w:p>
    <w:p>
      <w:pPr>
        <w:pStyle w:val="BodyText"/>
      </w:pPr>
      <w:r>
        <w:t xml:space="preserve"> </w:t>
      </w:r>
    </w:p>
    <w:p>
      <w:pPr>
        <w:pStyle w:val="Heading5"/>
      </w:pPr>
      <w:bookmarkStart w:id="51" w:name="sample-analysis"/>
      <w:r>
        <w:t xml:space="preserve">Sample analysis</w:t>
      </w:r>
      <w:bookmarkEnd w:id="51"/>
    </w:p>
    <w:p>
      <w:pPr>
        <w:pStyle w:val="FirstParagraph"/>
      </w:pPr>
      <w:r>
        <w:t xml:space="preserve">Water samples were brought to room temperature, inverted to mix and used to triple-rinse the spectro::lyser sample space prior to analysis. Water samples were analyzed unfiltered and any sample with detectable turbidity (greater than 0.0000 FTU) was excluded from analysis because suspended matter can interfere with UV-Vis absorbance due to light scattering</w:t>
      </w:r>
      <w:r>
        <w:t xml:space="preserve"> </w:t>
      </w:r>
      <w:r>
        <w:t xml:space="preserve">(Baird, Eaton, and Rice</w:t>
      </w:r>
      <w:r>
        <w:t xml:space="preserve"> </w:t>
      </w:r>
      <w:hyperlink w:anchor="ref-StdMet5910">
        <w:r>
          <w:rPr>
            <w:rStyle w:val="Hyperlink"/>
          </w:rPr>
          <w:t xml:space="preserve">2017</w:t>
        </w:r>
      </w:hyperlink>
      <w:hyperlink w:anchor="ref-StdMet5910">
        <w:r>
          <w:rPr>
            <w:rStyle w:val="Hyperlink"/>
          </w:rPr>
          <w:t xml:space="preserve">b</w:t>
        </w:r>
      </w:hyperlink>
      <w:r>
        <w:t xml:space="preserve">)</w:t>
      </w:r>
      <w:r>
        <w:t xml:space="preserve">. The spectro::lyser used in these analyses had a fixed pathlength of 35.0 mm.</w:t>
      </w:r>
    </w:p>
    <w:p>
      <w:pPr>
        <w:pStyle w:val="BodyText"/>
      </w:pPr>
      <w:r>
        <w:t xml:space="preserve"> </w:t>
      </w:r>
    </w:p>
    <w:p>
      <w:pPr>
        <w:pStyle w:val="Heading5"/>
      </w:pPr>
      <w:bookmarkStart w:id="52" w:name="instrument-and-data-handling"/>
      <w:r>
        <w:t xml:space="preserve">Instrument and data handling</w:t>
      </w:r>
      <w:bookmarkEnd w:id="52"/>
    </w:p>
    <w:p>
      <w:pPr>
        <w:pStyle w:val="FirstParagraph"/>
      </w:pPr>
      <w:r>
        <w:t xml:space="preserve">The spectro::lyser is pre-calibrated with an internal Global calibration file (Global Calib.:</w:t>
      </w:r>
      <w:r>
        <w:t xml:space="preserve"> </w:t>
      </w:r>
      <w:r>
        <w:t xml:space="preserve">“</w:t>
      </w:r>
      <w:r>
        <w:t xml:space="preserve">RIVER000V120</w:t>
      </w:r>
      <w:r>
        <w:t xml:space="preserve">”</w:t>
      </w:r>
      <w:r>
        <w:t xml:space="preserve">) to calculate estimates of total organic carbon (TOC), dissolved organic carbon (DOC), and nitrate-nitrogen (NO</w:t>
      </w:r>
      <w:r>
        <w:rPr>
          <w:vertAlign w:val="subscript"/>
        </w:rPr>
        <w:t xml:space="preserve">3</w:t>
      </w:r>
      <w:r>
        <w:rPr>
          <w:vertAlign w:val="superscript"/>
        </w:rPr>
        <w:t xml:space="preserve">-</w:t>
      </w:r>
      <w:r>
        <w:t xml:space="preserve">-N) concentrations. The Global Calibration algorithm was reported as</w:t>
      </w:r>
      <w:r>
        <w:t xml:space="preserve"> </w:t>
      </w:r>
      <w:r>
        <w:t xml:space="preserve">“</w:t>
      </w:r>
      <w:r>
        <w:t xml:space="preserve">multi-wavelength algorithms of a turbidity-compensated absorbance fingerprint</w:t>
      </w:r>
      <w:r>
        <w:t xml:space="preserve">”</w:t>
      </w:r>
      <w:r>
        <w:t xml:space="preserve"> </w:t>
      </w:r>
      <w:r>
        <w:t xml:space="preserve">(Avagyan, Runkle, and Kutzbach</w:t>
      </w:r>
      <w:r>
        <w:t xml:space="preserve"> </w:t>
      </w:r>
      <w:hyperlink w:anchor="ref-Avagyan2014">
        <w:r>
          <w:rPr>
            <w:rStyle w:val="Hyperlink"/>
          </w:rPr>
          <w:t xml:space="preserve">2014</w:t>
        </w:r>
      </w:hyperlink>
      <w:r>
        <w:t xml:space="preserve">)</w:t>
      </w:r>
      <w:r>
        <w:t xml:space="preserve">. Spectro::lyser DOC estimates were evaluated in comparison to NPOC as an indicator of molecular changes, otherwise specific absorbance coefficients (SAC, m</w:t>
      </w:r>
      <w:r>
        <w:rPr>
          <w:vertAlign w:val="superscript"/>
        </w:rPr>
        <w:t xml:space="preserve">-1</w:t>
      </w:r>
      <w:r>
        <w:t xml:space="preserve">) were used to assess molecular character.</w:t>
      </w:r>
    </w:p>
    <w:p>
      <w:pPr>
        <w:pStyle w:val="BodyText"/>
      </w:pPr>
      <w:r>
        <w:t xml:space="preserve"> </w:t>
      </w:r>
    </w:p>
    <w:p>
      <w:pPr>
        <w:pStyle w:val="BodyText"/>
      </w:pPr>
      <w:r>
        <w:t xml:space="preserve">NOM molecular character was judged through a combination of specific UV-absorbance at 254 nm (SAC</w:t>
      </w:r>
      <w:r>
        <w:rPr>
          <w:vertAlign w:val="subscript"/>
        </w:rPr>
        <w:t xml:space="preserve">254</w:t>
      </w:r>
      <w:r>
        <w:t xml:space="preserve">, an indicator of chromophoric NOM), SUVA</w:t>
      </w:r>
      <w:r>
        <w:rPr>
          <w:vertAlign w:val="subscript"/>
        </w:rPr>
        <w:t xml:space="preserve">254</w:t>
      </w:r>
      <w:r>
        <w:t xml:space="preserve"> </w:t>
      </w:r>
      <w:r>
        <w:t xml:space="preserve">(L mg</w:t>
      </w:r>
      <w:r>
        <w:rPr>
          <w:vertAlign w:val="superscript"/>
        </w:rPr>
        <w:t xml:space="preserve">-1</w:t>
      </w:r>
      <w:r>
        <w:t xml:space="preserve"> </w:t>
      </w:r>
      <w:r>
        <w:t xml:space="preserve">m</w:t>
      </w:r>
      <w:r>
        <w:rPr>
          <w:vertAlign w:val="superscript"/>
        </w:rPr>
        <w:t xml:space="preserve">-1</w:t>
      </w:r>
      <w:r>
        <w:t xml:space="preserve">) which indicates aromaticity relative to DOC concentrations, and the quotient E</w:t>
      </w:r>
      <w:r>
        <w:rPr>
          <w:vertAlign w:val="subscript"/>
        </w:rPr>
        <w:t xml:space="preserve">2</w:t>
      </w:r>
      <w:r>
        <w:t xml:space="preserve">:E</w:t>
      </w:r>
      <w:r>
        <w:rPr>
          <w:vertAlign w:val="subscript"/>
        </w:rPr>
        <w:t xml:space="preserve">3</w:t>
      </w:r>
      <w:r>
        <w:t xml:space="preserve"> </w:t>
      </w:r>
      <w:r>
        <w:t xml:space="preserve">(unitless) which is inversely proportional to aromaticity and/or molecular weight of aqueous NOM.</w:t>
      </w:r>
    </w:p>
    <w:p>
      <w:pPr>
        <w:pStyle w:val="BodyText"/>
      </w:pPr>
      <w:r>
        <w:t xml:space="preserve"> </w:t>
      </w:r>
    </w:p>
    <w:p>
      <w:pPr>
        <w:pStyle w:val="Heading6"/>
      </w:pPr>
      <w:bookmarkStart w:id="53" w:name="spectral-indices-of-nom-character"/>
      <w:r>
        <w:t xml:space="preserve">Spectral indices of NOM character</w:t>
      </w:r>
      <w:bookmarkEnd w:id="53"/>
    </w:p>
    <w:p>
      <w:pPr>
        <w:pStyle w:val="FirstParagraph"/>
      </w:pPr>
      <w:r>
        <w:t xml:space="preserve">More aromatic NOM molecules (i.e. humic substances) will absorb more energy at 254 nm wavelength than less-aromatic molecules, so the spectral absorbance coefficient (SAC</w:t>
      </w:r>
      <w:r>
        <w:rPr>
          <w:vertAlign w:val="subscript"/>
        </w:rPr>
        <w:t xml:space="preserve">254</w:t>
      </w:r>
      <w:r>
        <w:t xml:space="preserve">) is a common indicator of aromaticity. Specific ultraviolet absorbance at 254 nm (SUVA</w:t>
      </w:r>
      <w:r>
        <w:rPr>
          <w:vertAlign w:val="subscript"/>
        </w:rPr>
        <w:t xml:space="preserve">254</w:t>
      </w:r>
      <w:r>
        <w:t xml:space="preserve">) is an indicator of NOM aromaticity relative to concentration, and is calculated by dividing SAC</w:t>
      </w:r>
      <w:r>
        <w:rPr>
          <w:vertAlign w:val="subscript"/>
        </w:rPr>
        <w:t xml:space="preserve">254</w:t>
      </w:r>
      <w:r>
        <w:t xml:space="preserve"> </w:t>
      </w:r>
      <w:r>
        <w:t xml:space="preserve">by DOC concentration (units of liter per milligram carbon per meter (Lmg-C</w:t>
      </w:r>
      <w:r>
        <w:rPr>
          <w:vertAlign w:val="superscript"/>
        </w:rPr>
        <w:t xml:space="preserve">-1</w:t>
      </w:r>
      <w:r>
        <w:t xml:space="preserve">m</w:t>
      </w:r>
      <w:r>
        <w:rPr>
          <w:vertAlign w:val="superscript"/>
        </w:rPr>
        <w:t xml:space="preserve">-1</w:t>
      </w:r>
      <w:r>
        <w:t xml:space="preserve">, i.e. L/mg-m)). Both SAC</w:t>
      </w:r>
      <w:r>
        <w:rPr>
          <w:vertAlign w:val="subscript"/>
        </w:rPr>
        <w:t xml:space="preserve">254</w:t>
      </w:r>
      <w:r>
        <w:t xml:space="preserve"> </w:t>
      </w:r>
      <w:r>
        <w:t xml:space="preserve">and SUVA</w:t>
      </w:r>
      <w:r>
        <w:rPr>
          <w:vertAlign w:val="subscript"/>
        </w:rPr>
        <w:t xml:space="preserve">254</w:t>
      </w:r>
      <w:r>
        <w:t xml:space="preserve"> </w:t>
      </w:r>
      <w:r>
        <w:t xml:space="preserve">are possible indicators of NOM reactivity and as such, each was calculated and evaluated with respect to disinfection by-product formation potential (DBP-FP, more details in</w:t>
      </w:r>
      <w:r>
        <w:t xml:space="preserve"> </w:t>
      </w:r>
      <w:r>
        <w:rPr>
          <w:i/>
        </w:rPr>
        <w:t xml:space="preserve">Appendix ####</w:t>
      </w:r>
      <w:r>
        <w:t xml:space="preserve">) and the one most correlated to BDP-FP was selected for continued analysis.</w:t>
      </w:r>
    </w:p>
    <w:p>
      <w:pPr>
        <w:pStyle w:val="BodyText"/>
      </w:pPr>
      <w:r>
        <w:t xml:space="preserve"> </w:t>
      </w:r>
    </w:p>
    <w:p>
      <w:pPr>
        <w:pStyle w:val="BodyText"/>
      </w:pPr>
      <w:r>
        <w:t xml:space="preserve">The spectral quotient E</w:t>
      </w:r>
      <w:r>
        <w:rPr>
          <w:vertAlign w:val="subscript"/>
        </w:rPr>
        <w:t xml:space="preserve">2</w:t>
      </w:r>
      <w:r>
        <w:t xml:space="preserve">:E</w:t>
      </w:r>
      <w:r>
        <w:rPr>
          <w:vertAlign w:val="subscript"/>
        </w:rPr>
        <w:t xml:space="preserve">3</w:t>
      </w:r>
      <w:r>
        <w:t xml:space="preserve">, which is inversely related to aromaticity and molecular size of aquatic humic solutes (Peuravuori and Pihlaja 1997; Helms et al. 2008), was calculated as the ratio of absorbance coefficients at wavelengths 250 nm and 365 nm (i.e. SAC</w:t>
      </w:r>
      <w:r>
        <w:rPr>
          <w:vertAlign w:val="subscript"/>
        </w:rPr>
        <w:t xml:space="preserve">250</w:t>
      </w:r>
      <w:r>
        <w:t xml:space="preserve"> </w:t>
      </w:r>
      <w:r>
        <w:t xml:space="preserve">/ SAC</w:t>
      </w:r>
      <w:r>
        <w:rPr>
          <w:vertAlign w:val="subscript"/>
        </w:rPr>
        <w:t xml:space="preserve">365</w:t>
      </w:r>
      <w:r>
        <w:t xml:space="preserve">).</w:t>
      </w:r>
    </w:p>
    <w:p>
      <w:pPr>
        <w:pStyle w:val="BodyText"/>
      </w:pPr>
      <w:r>
        <w:t xml:space="preserve"> </w:t>
      </w:r>
    </w:p>
    <w:p>
      <w:pPr>
        <w:pStyle w:val="Heading3"/>
      </w:pPr>
      <w:bookmarkStart w:id="54" w:name="defining-seasons"/>
      <w:r>
        <w:t xml:space="preserve">Defining seasons</w:t>
      </w:r>
      <w:bookmarkEnd w:id="54"/>
    </w:p>
    <w:p>
      <w:pPr>
        <w:pStyle w:val="FirstParagraph"/>
      </w:pPr>
      <w:r>
        <w:t xml:space="preserve">Coastal BC climate is characterized by a predominantly wet season and dry season, but seasonal delineation can be nebulous. Here, seasons were operationally defined by sampling method restrictions such that the</w:t>
      </w:r>
      <w:r>
        <w:t xml:space="preserve"> </w:t>
      </w:r>
      <w:r>
        <w:t xml:space="preserve">“</w:t>
      </w:r>
      <w:r>
        <w:t xml:space="preserve">wet</w:t>
      </w:r>
      <w:r>
        <w:t xml:space="preserve">”</w:t>
      </w:r>
      <w:r>
        <w:t xml:space="preserve"> </w:t>
      </w:r>
      <w:r>
        <w:t xml:space="preserve">season was defined as the period when conditions generated stream response significant enough for Vertical Racks to collect rising limb samples, and the</w:t>
      </w:r>
      <w:r>
        <w:t xml:space="preserve"> </w:t>
      </w:r>
      <w:r>
        <w:t xml:space="preserve">“</w:t>
      </w:r>
      <w:r>
        <w:t xml:space="preserve">dry</w:t>
      </w:r>
      <w:r>
        <w:t xml:space="preserve">”</w:t>
      </w:r>
      <w:r>
        <w:t xml:space="preserve"> </w:t>
      </w:r>
      <w:r>
        <w:t xml:space="preserve">season was defined by the absence of stream response substantial enough for Rack sampler collection.</w:t>
      </w:r>
    </w:p>
    <w:p>
      <w:pPr>
        <w:pStyle w:val="BodyText"/>
      </w:pPr>
      <w:r>
        <w:t xml:space="preserve"> </w:t>
      </w:r>
    </w:p>
    <w:p>
      <w:pPr>
        <w:pStyle w:val="BodyText"/>
      </w:pPr>
      <w:r>
        <w:t xml:space="preserve">Leech WSA rain data (average of Chris Creek and Martin’s Gulch FWx stations) were used to define events that corresponded to Rack sample collection. Rain events were defined using the</w:t>
      </w:r>
      <w:r>
        <w:t xml:space="preserve"> </w:t>
      </w:r>
      <w:r>
        <w:t xml:space="preserve">‘</w:t>
      </w:r>
      <w:r>
        <w:t xml:space="preserve">RMevents</w:t>
      </w:r>
      <w:r>
        <w:t xml:space="preserve">’</w:t>
      </w:r>
      <w:r>
        <w:t xml:space="preserve"> </w:t>
      </w:r>
      <w:r>
        <w:t xml:space="preserve">function in the R package</w:t>
      </w:r>
      <w:r>
        <w:t xml:space="preserve"> </w:t>
      </w:r>
      <w:r>
        <w:rPr>
          <w:i/>
        </w:rPr>
        <w:t xml:space="preserve">Rainmaker</w:t>
      </w:r>
      <w:r>
        <w:t xml:space="preserve"> </w:t>
      </w:r>
      <w:r>
        <w:t xml:space="preserve">(github.com/USGS-R/Rainmaker), and were used to help distinguish between wet and dry seasons. Snow was qualitatively considered when defining seasons, as it did not contribute to event definitions but did contribute to stream levels at the monitoring sites.</w:t>
      </w:r>
    </w:p>
    <w:p>
      <w:pPr>
        <w:pStyle w:val="BodyText"/>
      </w:pPr>
      <w:r>
        <w:t xml:space="preserve"> </w:t>
      </w:r>
    </w:p>
    <w:p>
      <w:pPr>
        <w:pStyle w:val="Heading3"/>
      </w:pPr>
      <w:bookmarkStart w:id="55" w:name="foundational-results"/>
      <w:r>
        <w:t xml:space="preserve">Foundational Results</w:t>
      </w:r>
      <w:bookmarkEnd w:id="55"/>
    </w:p>
    <w:p>
      <w:pPr>
        <w:pStyle w:val="FirstParagraph"/>
      </w:pPr>
      <w:r>
        <w:t xml:space="preserve">This chapter presents results used to informed all subsequent data analysis, interpretation and evaluations discussed in following chapters. Elemental results presented here include weather data and it’s application in seasonal delineation and quality control for Vertical Rack sampling method development.</w:t>
      </w:r>
    </w:p>
    <w:p>
      <w:pPr>
        <w:pStyle w:val="BodyText"/>
      </w:pPr>
      <w:r>
        <w:br/>
      </w:r>
    </w:p>
    <w:p>
      <w:pPr>
        <w:pStyle w:val="Heading4"/>
      </w:pPr>
      <w:bookmarkStart w:id="56" w:name="crd-weather-data"/>
      <w:r>
        <w:t xml:space="preserve">CRD weather data</w:t>
      </w:r>
      <w:bookmarkEnd w:id="56"/>
    </w:p>
    <w:p>
      <w:pPr>
        <w:pStyle w:val="FirstParagraph"/>
      </w:pPr>
      <w:r>
        <w:t xml:space="preserve">The Capital Regional District (CRD) provided data from two fire-weather (</w:t>
      </w:r>
      <w:r>
        <w:t xml:space="preserve">“</w:t>
      </w:r>
      <w:r>
        <w:t xml:space="preserve">FWx</w:t>
      </w:r>
      <w:r>
        <w:t xml:space="preserve">”</w:t>
      </w:r>
      <w:r>
        <w:t xml:space="preserve">) stations located in the Leech water supply area (LWSA). Chris Creek weather station was near the headwaters of the Leech watershed and Martin’s Gulch was located near the future point of diversion, the Leech River Tunnel (Table</w:t>
      </w:r>
      <w:r>
        <w:t xml:space="preserve"> </w:t>
      </w:r>
      <w:r>
        <w:t xml:space="preserve">3</w:t>
      </w:r>
      <w:r>
        <w:t xml:space="preserve">). Rain data were used in defining sampling seasons and air temperature data were used in quality control assessments of Vertical Rack sample hold-times.</w:t>
      </w:r>
    </w:p>
    <w:p>
      <w:pPr>
        <w:pStyle w:val="BodyText"/>
      </w:pPr>
      <w:r>
        <w:t xml:space="preserve"> </w:t>
      </w:r>
    </w:p>
    <w:p>
      <w:pPr>
        <w:pStyle w:val="TableCaption"/>
      </w:pPr>
      <w:r>
        <w:t xml:space="preserve">Table 3: CRD fire weather station (FWx) summary of features</w:t>
      </w:r>
    </w:p>
    <w:tbl>
      <w:tblPr>
        <w:tblStyle w:val="Table"/>
        <w:tblW w:type="pct" w:w="5000.0"/>
        <w:tblLook w:firstRow="1"/>
        <w:tblCaption w:val="Table 3: CRD fire weather station (FWx) summary of features"/>
      </w:tblPr>
      <w:tblGrid>
        <w:gridCol w:w="1082"/>
        <w:gridCol w:w="512"/>
        <w:gridCol w:w="569"/>
        <w:gridCol w:w="1139"/>
        <w:gridCol w:w="740"/>
        <w:gridCol w:w="1481"/>
        <w:gridCol w:w="1595"/>
        <w:gridCol w:w="797"/>
      </w:tblGrid>
      <w:tr>
        <w:trPr>
          <w:cnfStyle w:firstRow="1"/>
        </w:trPr>
        <w:tc>
          <w:tcPr>
            <w:tcBorders>
              <w:bottom w:val="single"/>
            </w:tcBorders>
            <w:vAlign w:val="bottom"/>
          </w:tcPr>
          <w:p>
            <w:pPr>
              <w:pStyle w:val="Compact"/>
              <w:jc w:val="left"/>
            </w:pPr>
            <w:r>
              <w:t xml:space="preserve">Station name (FWx)</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Elevation (m a.s.l)</w:t>
            </w:r>
          </w:p>
        </w:tc>
        <w:tc>
          <w:tcPr>
            <w:tcBorders>
              <w:bottom w:val="single"/>
            </w:tcBorders>
            <w:vAlign w:val="bottom"/>
          </w:tcPr>
          <w:p>
            <w:pPr>
              <w:pStyle w:val="Compact"/>
              <w:jc w:val="left"/>
            </w:pPr>
            <w:r>
              <w:t xml:space="preserve">Installation</w:t>
            </w:r>
          </w:p>
        </w:tc>
        <w:tc>
          <w:tcPr>
            <w:tcBorders>
              <w:bottom w:val="single"/>
            </w:tcBorders>
            <w:vAlign w:val="bottom"/>
          </w:tcPr>
          <w:p>
            <w:pPr>
              <w:pStyle w:val="Compact"/>
              <w:jc w:val="left"/>
            </w:pPr>
            <w:r>
              <w:t xml:space="preserve">Rain gauge</w:t>
            </w:r>
          </w:p>
        </w:tc>
        <w:tc>
          <w:tcPr>
            <w:tcBorders>
              <w:bottom w:val="single"/>
            </w:tcBorders>
            <w:vAlign w:val="bottom"/>
          </w:tcPr>
          <w:p>
            <w:pPr>
              <w:pStyle w:val="Compact"/>
              <w:jc w:val="left"/>
            </w:pPr>
            <w:r>
              <w:t xml:space="preserve">Snow depth</w:t>
            </w:r>
          </w:p>
        </w:tc>
        <w:tc>
          <w:tcPr>
            <w:tcBorders>
              <w:bottom w:val="single"/>
            </w:tcBorders>
            <w:vAlign w:val="bottom"/>
          </w:tcPr>
          <w:p>
            <w:pPr>
              <w:pStyle w:val="Compact"/>
              <w:jc w:val="left"/>
            </w:pPr>
            <w:r>
              <w:t xml:space="preserve">Air temp</w:t>
            </w:r>
          </w:p>
        </w:tc>
      </w:tr>
      <w:tr>
        <w:tc>
          <w:p>
            <w:pPr>
              <w:pStyle w:val="Compact"/>
              <w:jc w:val="left"/>
            </w:pPr>
            <w:r>
              <w:t xml:space="preserve">Chris Creek</w:t>
            </w:r>
          </w:p>
        </w:tc>
        <w:tc>
          <w:p>
            <w:pPr>
              <w:pStyle w:val="Compact"/>
              <w:jc w:val="right"/>
            </w:pPr>
            <w:r>
              <w:t xml:space="preserve">48.58028</w:t>
            </w:r>
          </w:p>
        </w:tc>
        <w:tc>
          <w:p>
            <w:pPr>
              <w:pStyle w:val="Compact"/>
              <w:jc w:val="right"/>
            </w:pPr>
            <w:r>
              <w:t xml:space="preserve">-123.8406</w:t>
            </w:r>
          </w:p>
        </w:tc>
        <w:tc>
          <w:p>
            <w:pPr>
              <w:pStyle w:val="Compact"/>
              <w:jc w:val="right"/>
            </w:pPr>
            <w:r>
              <w:t xml:space="preserve">560</w:t>
            </w:r>
          </w:p>
        </w:tc>
        <w:tc>
          <w:p>
            <w:pPr>
              <w:pStyle w:val="Compact"/>
              <w:jc w:val="left"/>
            </w:pPr>
            <w:r>
              <w:t xml:space="preserve">Jan. 2015</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THS-3-R (FTS)</w:t>
            </w:r>
          </w:p>
        </w:tc>
      </w:tr>
      <w:tr>
        <w:tc>
          <w:p>
            <w:pPr>
              <w:pStyle w:val="Compact"/>
              <w:jc w:val="left"/>
            </w:pPr>
            <w:r>
              <w:t xml:space="preserve">Martin’s Gulch</w:t>
            </w:r>
          </w:p>
        </w:tc>
        <w:tc>
          <w:p>
            <w:pPr>
              <w:pStyle w:val="Compact"/>
              <w:jc w:val="right"/>
            </w:pPr>
            <w:r>
              <w:t xml:space="preserve">48.51611</w:t>
            </w:r>
          </w:p>
        </w:tc>
        <w:tc>
          <w:p>
            <w:pPr>
              <w:pStyle w:val="Compact"/>
              <w:jc w:val="right"/>
            </w:pPr>
            <w:r>
              <w:t xml:space="preserve">-123.7617</w:t>
            </w:r>
          </w:p>
        </w:tc>
        <w:tc>
          <w:p>
            <w:pPr>
              <w:pStyle w:val="Compact"/>
              <w:jc w:val="right"/>
            </w:pPr>
            <w:r>
              <w:t xml:space="preserve">512</w:t>
            </w:r>
          </w:p>
        </w:tc>
        <w:tc>
          <w:p>
            <w:pPr>
              <w:pStyle w:val="Compact"/>
              <w:jc w:val="left"/>
            </w:pPr>
            <w:r>
              <w:t xml:space="preserve">Nov. 2009</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THS-3-1 (FTS)</w:t>
            </w:r>
          </w:p>
        </w:tc>
      </w:tr>
    </w:tbl>
    <w:p>
      <w:pPr>
        <w:pStyle w:val="BodyText"/>
      </w:pPr>
      <w:r>
        <w:t xml:space="preserve"> </w:t>
      </w:r>
    </w:p>
    <w:p>
      <w:pPr>
        <w:pStyle w:val="BodyText"/>
      </w:pPr>
      <w:r>
        <w:t xml:space="preserve">Average LWSA weather data was calculated as arithmetic means from Chris Creek and Martin’s Gulch FWx stations data (Table</w:t>
      </w:r>
      <w:r>
        <w:t xml:space="preserve"> </w:t>
      </w:r>
      <w:r>
        <w:t xml:space="preserve">4</w:t>
      </w:r>
      <w:r>
        <w:t xml:space="preserve">, Figure</w:t>
      </w:r>
      <w:r>
        <w:t xml:space="preserve"> </w:t>
      </w:r>
      <w:r>
        <w:t xml:space="preserve">4</w:t>
      </w:r>
      <w:r>
        <w:t xml:space="preserve">, see Appendix for summary of each FWx station). It was assumed that the arithmetic means of rainfall from Chris Creek and Martin’s Gulch stations were representative of rain conditions across the Leech WSA and were used to define rain events that corresponded to Vertical Rack sample collection at the six monitoring sites.</w:t>
      </w:r>
    </w:p>
    <w:p>
      <w:pPr>
        <w:pStyle w:val="BodyText"/>
      </w:pPr>
      <w:r>
        <w:t xml:space="preserve"> </w:t>
      </w:r>
    </w:p>
    <w:p>
      <w:pPr>
        <w:pStyle w:val="TableCaption"/>
      </w:pPr>
      <w:r>
        <w:t xml:space="preserve">Table 4: Average Weather Data from Chris Creek and Martin’s Gulch Fire-weather Stations in Leech Water Supply Area in 2018, 2019, and the period of 2020 included in this project</w:t>
      </w:r>
    </w:p>
    <w:tbl>
      <w:tblPr>
        <w:tblStyle w:val="Table"/>
        <w:tblW w:type="pct" w:w="4999.999999999999"/>
        <w:tblLook w:firstRow="1"/>
        <w:tblCaption w:val="Table 4: Average Weather Data from Chris Creek and Martin’s Gulch Fire-weather Stations in Leech Water Supply Area in 2018, 2019, and the period of 2020 included in this project"/>
      </w:tblPr>
      <w:tblGrid>
        <w:gridCol w:w="624"/>
        <w:gridCol w:w="1056"/>
        <w:gridCol w:w="864"/>
        <w:gridCol w:w="1248"/>
        <w:gridCol w:w="960"/>
        <w:gridCol w:w="1056"/>
        <w:gridCol w:w="1056"/>
        <w:gridCol w:w="1056"/>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right"/>
            </w:pPr>
            <w:r>
              <w:t xml:space="preserve">mean annual rain (mm)</w:t>
            </w:r>
          </w:p>
        </w:tc>
        <w:tc>
          <w:tcPr>
            <w:tcBorders>
              <w:bottom w:val="single"/>
            </w:tcBorders>
            <w:vAlign w:val="bottom"/>
          </w:tcPr>
          <w:p>
            <w:pPr>
              <w:pStyle w:val="Compact"/>
              <w:jc w:val="right"/>
            </w:pPr>
            <w:r>
              <w:t xml:space="preserve">stdev rain. (±mm)</w:t>
            </w:r>
          </w:p>
        </w:tc>
        <w:tc>
          <w:tcPr>
            <w:tcBorders>
              <w:bottom w:val="single"/>
            </w:tcBorders>
            <w:vAlign w:val="bottom"/>
          </w:tcPr>
          <w:p>
            <w:pPr>
              <w:pStyle w:val="Compact"/>
              <w:jc w:val="right"/>
            </w:pPr>
            <w:r>
              <w:t xml:space="preserve">max. snow depth, mean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(±°C)</w:t>
            </w:r>
          </w:p>
        </w:tc>
        <w:tc>
          <w:tcPr>
            <w:tcBorders>
              <w:bottom w:val="single"/>
            </w:tcBorders>
            <w:vAlign w:val="bottom"/>
          </w:tcPr>
          <w:p>
            <w:pPr>
              <w:pStyle w:val="Compact"/>
              <w:jc w:val="right"/>
            </w:pPr>
            <w:r>
              <w:t xml:space="preserve">min. temp., mean (°C)</w:t>
            </w:r>
          </w:p>
        </w:tc>
        <w:tc>
          <w:tcPr>
            <w:tcBorders>
              <w:bottom w:val="single"/>
            </w:tcBorders>
            <w:vAlign w:val="bottom"/>
          </w:tcPr>
          <w:p>
            <w:pPr>
              <w:pStyle w:val="Compact"/>
              <w:jc w:val="right"/>
            </w:pPr>
            <w:r>
              <w:t xml:space="preserve">max. temp., mean (°C)</w:t>
            </w:r>
          </w:p>
        </w:tc>
      </w:tr>
      <w:tr>
        <w:tc>
          <w:p>
            <w:pPr>
              <w:pStyle w:val="Compact"/>
              <w:jc w:val="left"/>
            </w:pPr>
            <w:r>
              <w:t xml:space="preserve">2018</w:t>
            </w:r>
          </w:p>
        </w:tc>
        <w:tc>
          <w:p>
            <w:pPr>
              <w:pStyle w:val="Compact"/>
              <w:jc w:val="right"/>
            </w:pPr>
            <w:r>
              <w:t xml:space="preserve">2005.1</w:t>
            </w:r>
          </w:p>
        </w:tc>
        <w:tc>
          <w:p>
            <w:pPr>
              <w:pStyle w:val="Compact"/>
              <w:jc w:val="right"/>
            </w:pPr>
            <w:r>
              <w:t xml:space="preserve">52.7</w:t>
            </w:r>
          </w:p>
        </w:tc>
        <w:tc>
          <w:p>
            <w:pPr>
              <w:pStyle w:val="Compact"/>
              <w:jc w:val="right"/>
            </w:pPr>
            <w:r>
              <w:t xml:space="preserve">0.53</w:t>
            </w:r>
          </w:p>
        </w:tc>
        <w:tc>
          <w:p>
            <w:pPr>
              <w:pStyle w:val="Compact"/>
              <w:jc w:val="right"/>
            </w:pPr>
            <w:r>
              <w:t xml:space="preserve">8.5</w:t>
            </w:r>
          </w:p>
        </w:tc>
        <w:tc>
          <w:p>
            <w:pPr>
              <w:pStyle w:val="Compact"/>
              <w:jc w:val="right"/>
            </w:pPr>
            <w:r>
              <w:t xml:space="preserve">0.6</w:t>
            </w:r>
          </w:p>
        </w:tc>
        <w:tc>
          <w:p>
            <w:pPr>
              <w:pStyle w:val="Compact"/>
              <w:jc w:val="right"/>
            </w:pPr>
            <w:r>
              <w:t xml:space="preserve">-10.7</w:t>
            </w:r>
          </w:p>
        </w:tc>
        <w:tc>
          <w:p>
            <w:pPr>
              <w:pStyle w:val="Compact"/>
              <w:jc w:val="right"/>
            </w:pPr>
            <w:r>
              <w:t xml:space="preserve">33.8</w:t>
            </w:r>
          </w:p>
        </w:tc>
      </w:tr>
      <w:tr>
        <w:tc>
          <w:p>
            <w:pPr>
              <w:pStyle w:val="Compact"/>
              <w:jc w:val="left"/>
            </w:pPr>
            <w:r>
              <w:t xml:space="preserve">2019</w:t>
            </w:r>
          </w:p>
        </w:tc>
        <w:tc>
          <w:p>
            <w:pPr>
              <w:pStyle w:val="Compact"/>
              <w:jc w:val="right"/>
            </w:pPr>
            <w:r>
              <w:t xml:space="preserve">1457.5</w:t>
            </w:r>
          </w:p>
        </w:tc>
        <w:tc>
          <w:p>
            <w:pPr>
              <w:pStyle w:val="Compact"/>
              <w:jc w:val="right"/>
            </w:pPr>
            <w:r>
              <w:t xml:space="preserve">41.2</w:t>
            </w:r>
          </w:p>
        </w:tc>
        <w:tc>
          <w:p>
            <w:pPr>
              <w:pStyle w:val="Compact"/>
              <w:jc w:val="right"/>
            </w:pPr>
            <w:r>
              <w:t xml:space="preserve">0.48</w:t>
            </w:r>
          </w:p>
        </w:tc>
        <w:tc>
          <w:p>
            <w:pPr>
              <w:pStyle w:val="Compact"/>
              <w:jc w:val="right"/>
            </w:pPr>
            <w:r>
              <w:t xml:space="preserve">7.9</w:t>
            </w:r>
          </w:p>
        </w:tc>
        <w:tc>
          <w:p>
            <w:pPr>
              <w:pStyle w:val="Compact"/>
              <w:jc w:val="right"/>
            </w:pPr>
            <w:r>
              <w:t xml:space="preserve">0.6</w:t>
            </w:r>
          </w:p>
        </w:tc>
        <w:tc>
          <w:p>
            <w:pPr>
              <w:pStyle w:val="Compact"/>
              <w:jc w:val="right"/>
            </w:pPr>
            <w:r>
              <w:t xml:space="preserve">-13.2</w:t>
            </w:r>
          </w:p>
        </w:tc>
        <w:tc>
          <w:p>
            <w:pPr>
              <w:pStyle w:val="Compact"/>
              <w:jc w:val="right"/>
            </w:pPr>
            <w:r>
              <w:t xml:space="preserve">31.2</w:t>
            </w:r>
          </w:p>
        </w:tc>
      </w:tr>
      <w:tr>
        <w:tc>
          <w:p>
            <w:pPr>
              <w:pStyle w:val="Compact"/>
              <w:jc w:val="left"/>
            </w:pPr>
            <w:r>
              <w:t xml:space="preserve">Jan-Feb 2018</w:t>
            </w:r>
          </w:p>
        </w:tc>
        <w:tc>
          <w:p>
            <w:pPr>
              <w:pStyle w:val="Compact"/>
              <w:jc w:val="right"/>
            </w:pPr>
            <w:r>
              <w:t xml:space="preserve">573.6</w:t>
            </w:r>
          </w:p>
        </w:tc>
        <w:tc>
          <w:p>
            <w:pPr>
              <w:pStyle w:val="Compact"/>
              <w:jc w:val="right"/>
            </w:pPr>
            <w:r>
              <w:t xml:space="preserve">4.5</w:t>
            </w:r>
          </w:p>
        </w:tc>
        <w:tc>
          <w:p>
            <w:pPr>
              <w:pStyle w:val="Compact"/>
              <w:jc w:val="right"/>
            </w:pPr>
            <w:r>
              <w:t xml:space="preserve">0.24</w:t>
            </w:r>
          </w:p>
        </w:tc>
        <w:tc>
          <w:p>
            <w:pPr>
              <w:pStyle w:val="Compact"/>
              <w:jc w:val="right"/>
            </w:pPr>
            <w:r>
              <w:t xml:space="preserve">1.9</w:t>
            </w:r>
          </w:p>
        </w:tc>
        <w:tc>
          <w:p>
            <w:pPr>
              <w:pStyle w:val="Compact"/>
              <w:jc w:val="right"/>
            </w:pPr>
            <w:r>
              <w:t xml:space="preserve">0.5</w:t>
            </w:r>
          </w:p>
        </w:tc>
        <w:tc>
          <w:p>
            <w:pPr>
              <w:pStyle w:val="Compact"/>
              <w:jc w:val="right"/>
            </w:pPr>
            <w:r>
              <w:t xml:space="preserve">-10.7</w:t>
            </w:r>
          </w:p>
        </w:tc>
        <w:tc>
          <w:p>
            <w:pPr>
              <w:pStyle w:val="Compact"/>
              <w:jc w:val="right"/>
            </w:pPr>
            <w:r>
              <w:t xml:space="preserve">12.3</w:t>
            </w:r>
          </w:p>
        </w:tc>
      </w:tr>
      <w:tr>
        <w:tc>
          <w:p>
            <w:pPr>
              <w:pStyle w:val="Compact"/>
              <w:jc w:val="left"/>
            </w:pPr>
            <w:r>
              <w:t xml:space="preserve">Jan-Feb 2019</w:t>
            </w:r>
          </w:p>
        </w:tc>
        <w:tc>
          <w:p>
            <w:pPr>
              <w:pStyle w:val="Compact"/>
              <w:jc w:val="right"/>
            </w:pPr>
            <w:r>
              <w:t xml:space="preserve">468.8</w:t>
            </w:r>
          </w:p>
        </w:tc>
        <w:tc>
          <w:p>
            <w:pPr>
              <w:pStyle w:val="Compact"/>
              <w:jc w:val="right"/>
            </w:pPr>
            <w:r>
              <w:t xml:space="preserve">28.7</w:t>
            </w:r>
          </w:p>
        </w:tc>
        <w:tc>
          <w:p>
            <w:pPr>
              <w:pStyle w:val="Compact"/>
              <w:jc w:val="right"/>
            </w:pPr>
            <w:r>
              <w:t xml:space="preserve">0.41</w:t>
            </w:r>
          </w:p>
        </w:tc>
        <w:tc>
          <w:p>
            <w:pPr>
              <w:pStyle w:val="Compact"/>
              <w:jc w:val="right"/>
            </w:pPr>
            <w:r>
              <w:t xml:space="preserve">0.8</w:t>
            </w:r>
          </w:p>
        </w:tc>
        <w:tc>
          <w:p>
            <w:pPr>
              <w:pStyle w:val="Compact"/>
              <w:jc w:val="right"/>
            </w:pPr>
            <w:r>
              <w:t xml:space="preserve">0.7</w:t>
            </w:r>
          </w:p>
        </w:tc>
        <w:tc>
          <w:p>
            <w:pPr>
              <w:pStyle w:val="Compact"/>
              <w:jc w:val="right"/>
            </w:pPr>
            <w:r>
              <w:t xml:space="preserve">-13.2</w:t>
            </w:r>
          </w:p>
        </w:tc>
        <w:tc>
          <w:p>
            <w:pPr>
              <w:pStyle w:val="Compact"/>
              <w:jc w:val="right"/>
            </w:pPr>
            <w:r>
              <w:t xml:space="preserve">12.9</w:t>
            </w:r>
          </w:p>
        </w:tc>
      </w:tr>
      <w:tr>
        <w:tc>
          <w:p>
            <w:pPr>
              <w:pStyle w:val="Compact"/>
              <w:jc w:val="left"/>
            </w:pPr>
            <w:r>
              <w:t xml:space="preserve">Jan-Feb 2020</w:t>
            </w:r>
          </w:p>
        </w:tc>
        <w:tc>
          <w:p>
            <w:pPr>
              <w:pStyle w:val="Compact"/>
              <w:jc w:val="right"/>
            </w:pPr>
            <w:r>
              <w:t xml:space="preserve">883.6</w:t>
            </w:r>
          </w:p>
        </w:tc>
        <w:tc>
          <w:p>
            <w:pPr>
              <w:pStyle w:val="Compact"/>
              <w:jc w:val="right"/>
            </w:pPr>
            <w:r>
              <w:t xml:space="preserve">65.8</w:t>
            </w:r>
          </w:p>
        </w:tc>
        <w:tc>
          <w:p>
            <w:pPr>
              <w:pStyle w:val="Compact"/>
              <w:jc w:val="right"/>
            </w:pPr>
            <w:r>
              <w:t xml:space="preserve">0.56</w:t>
            </w:r>
          </w:p>
        </w:tc>
        <w:tc>
          <w:p>
            <w:pPr>
              <w:pStyle w:val="Compact"/>
              <w:jc w:val="right"/>
            </w:pPr>
            <w:r>
              <w:t xml:space="preserve">1.9</w:t>
            </w:r>
          </w:p>
        </w:tc>
        <w:tc>
          <w:p>
            <w:pPr>
              <w:pStyle w:val="Compact"/>
              <w:jc w:val="right"/>
            </w:pPr>
            <w:r>
              <w:t xml:space="preserve">0.4</w:t>
            </w:r>
          </w:p>
        </w:tc>
        <w:tc>
          <w:p>
            <w:pPr>
              <w:pStyle w:val="Compact"/>
              <w:jc w:val="right"/>
            </w:pPr>
            <w:r>
              <w:t xml:space="preserve">-9.4</w:t>
            </w:r>
          </w:p>
        </w:tc>
        <w:tc>
          <w:p>
            <w:pPr>
              <w:pStyle w:val="Compact"/>
              <w:jc w:val="right"/>
            </w:pPr>
            <w:r>
              <w:t xml:space="preserve">10.8</w:t>
            </w:r>
          </w:p>
        </w:tc>
      </w:tr>
    </w:tbl>
    <w:p>
      <w:pPr>
        <w:pStyle w:val="BodyText"/>
      </w:pPr>
      <w:r>
        <w:t xml:space="preserve"> </w:t>
      </w:r>
    </w:p>
    <w:p>
      <w:pPr>
        <w:pStyle w:val="CaptionedFigure"/>
      </w:pPr>
      <w:r>
        <w:drawing>
          <wp:inline>
            <wp:extent cx="5504749" cy="4587290"/>
            <wp:effectExtent b="0" l="0" r="0" t="0"/>
            <wp:docPr descr="Figure 4:  Average weather from Chris Creek and Martin’s Gulch fire-weather stations in the Leech Water Supply Area, where the highlighted section indicates the study period." title="" id="1" name="Picture"/>
            <a:graphic>
              <a:graphicData uri="http://schemas.openxmlformats.org/drawingml/2006/picture">
                <pic:pic>
                  <pic:nvPicPr>
                    <pic:cNvPr descr="R-outputs_UBC-forWater-MSc_HMc/figures/Wx_LWSA-means.png" id="0" name="Picture"/>
                    <pic:cNvPicPr>
                      <a:picLocks noChangeArrowheads="1" noChangeAspect="1"/>
                    </pic:cNvPicPr>
                  </pic:nvPicPr>
                  <pic:blipFill>
                    <a:blip r:embed="rId57"/>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4:</w:t>
      </w:r>
      <w:r>
        <w:t xml:space="preserve"> </w:t>
      </w:r>
      <w:r>
        <w:t xml:space="preserve"> </w:t>
      </w:r>
      <w:r>
        <w:t xml:space="preserve">Average weather from Chris Creek and Martin’s Gulch fire-weather stations in the Leech Water Supply Area, where the highlighted section indicates the study period.</w:t>
      </w:r>
    </w:p>
    <w:p>
      <w:pPr>
        <w:pStyle w:val="BodyText"/>
      </w:pPr>
      <w:r>
        <w:t xml:space="preserve"> </w:t>
      </w:r>
    </w:p>
    <w:p>
      <w:pPr>
        <w:pStyle w:val="Heading4"/>
      </w:pPr>
      <w:bookmarkStart w:id="58" w:name="seasonal-delineation"/>
      <w:r>
        <w:t xml:space="preserve">Seasonal delineation</w:t>
      </w:r>
      <w:bookmarkEnd w:id="58"/>
    </w:p>
    <w:p>
      <w:pPr>
        <w:pStyle w:val="FirstParagraph"/>
      </w:pPr>
      <w:r>
        <w:t xml:space="preserve">Wet seasons were defined by conditions that generated stream responses significant enough to collect Vertical Rack samples, and the dry season was defined by baseflow conditions where stream response was not detected at the Vertical Racks. There were 18 rain events of sufficient magnitude for Vertical Rack sample collection; the conditions that corresponded to these major rain events were precipitation accumulating to 50 mm or more with a period of at least 14 hours between 50 mm rain accumulation (Table</w:t>
      </w:r>
      <w:r>
        <w:t xml:space="preserve"> </w:t>
      </w:r>
      <w:r>
        <w:t xml:space="preserve">5</w:t>
      </w:r>
      <w:r>
        <w:t xml:space="preserve">).</w:t>
      </w:r>
    </w:p>
    <w:p>
      <w:pPr>
        <w:pStyle w:val="BodyText"/>
      </w:pPr>
      <w:r>
        <w:t xml:space="preserve"> </w:t>
      </w:r>
    </w:p>
    <w:p>
      <w:pPr>
        <w:pStyle w:val="TableCaption"/>
      </w:pPr>
      <w:r>
        <w:t xml:space="preserve">Table 5: Rain Events Defined by Vertical Rack Sample Collection (threshold of 50 mm accumulation with 14-hour inter-event period)</w:t>
      </w:r>
    </w:p>
    <w:tbl>
      <w:tblPr>
        <w:tblStyle w:val="Table"/>
        <w:tblW w:type="pct" w:w="5000.0"/>
        <w:tblLook w:firstRow="1"/>
        <w:tblCaption w:val="Table 5: Rain Events Defined by Vertical Rack Sample Collection (threshold of 50 mm accumulation with 14-hour inter-event period)"/>
      </w:tblPr>
      <w:tblGrid>
        <w:gridCol w:w="1624"/>
        <w:gridCol w:w="1116"/>
        <w:gridCol w:w="1624"/>
        <w:gridCol w:w="1421"/>
        <w:gridCol w:w="2132"/>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(mm/24-hr)</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20</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60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44</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42</w:t>
            </w:r>
          </w:p>
        </w:tc>
      </w:tr>
      <w:tr>
        <w:tc>
          <w:p>
            <w:pPr>
              <w:pStyle w:val="Compact"/>
              <w:jc w:val="right"/>
            </w:pPr>
            <w:r>
              <w:t xml:space="preserve">5</w:t>
            </w:r>
          </w:p>
        </w:tc>
        <w:tc>
          <w:p>
            <w:pPr>
              <w:pStyle w:val="Compact"/>
              <w:jc w:val="left"/>
            </w:pPr>
            <w:r>
              <w:t xml:space="preserve">2018-12-15</w:t>
            </w:r>
          </w:p>
        </w:tc>
        <w:tc>
          <w:p>
            <w:pPr>
              <w:pStyle w:val="Compact"/>
              <w:jc w:val="right"/>
            </w:pPr>
            <w:r>
              <w:t xml:space="preserve">6.2</w:t>
            </w:r>
          </w:p>
        </w:tc>
        <w:tc>
          <w:p>
            <w:pPr>
              <w:pStyle w:val="Compact"/>
              <w:jc w:val="right"/>
            </w:pPr>
            <w:r>
              <w:t xml:space="preserve">181.6</w:t>
            </w:r>
          </w:p>
        </w:tc>
        <w:tc>
          <w:p>
            <w:pPr>
              <w:pStyle w:val="Compact"/>
              <w:jc w:val="right"/>
            </w:pPr>
            <w:r>
              <w:t xml:space="preserve">29</w:t>
            </w:r>
          </w:p>
        </w:tc>
      </w:tr>
      <w:tr>
        <w:tc>
          <w:p>
            <w:pPr>
              <w:pStyle w:val="Compact"/>
              <w:jc w:val="right"/>
            </w:pPr>
            <w:r>
              <w:t xml:space="preserve">6</w:t>
            </w:r>
          </w:p>
        </w:tc>
        <w:tc>
          <w:p>
            <w:pPr>
              <w:pStyle w:val="Compact"/>
              <w:jc w:val="left"/>
            </w:pPr>
            <w:r>
              <w:t xml:space="preserve">2018-12-22</w:t>
            </w:r>
          </w:p>
        </w:tc>
        <w:tc>
          <w:p>
            <w:pPr>
              <w:pStyle w:val="Compact"/>
              <w:jc w:val="right"/>
            </w:pPr>
            <w:r>
              <w:t xml:space="preserve">2.4</w:t>
            </w:r>
          </w:p>
        </w:tc>
        <w:tc>
          <w:p>
            <w:pPr>
              <w:pStyle w:val="Compact"/>
              <w:jc w:val="right"/>
            </w:pPr>
            <w:r>
              <w:t xml:space="preserve">54.5</w:t>
            </w:r>
          </w:p>
        </w:tc>
        <w:tc>
          <w:p>
            <w:pPr>
              <w:pStyle w:val="Compact"/>
              <w:jc w:val="right"/>
            </w:pPr>
            <w:r>
              <w:t xml:space="preserve">22</w:t>
            </w:r>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54</w:t>
            </w:r>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23</w:t>
            </w:r>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19</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21</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29</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23</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28</w:t>
            </w:r>
          </w:p>
        </w:tc>
      </w:tr>
      <w:tr>
        <w:tc>
          <w:p>
            <w:pPr>
              <w:pStyle w:val="Compact"/>
              <w:jc w:val="right"/>
            </w:pPr>
            <w:r>
              <w:t xml:space="preserve">14</w:t>
            </w:r>
          </w:p>
        </w:tc>
        <w:tc>
          <w:p>
            <w:pPr>
              <w:pStyle w:val="Compact"/>
              <w:jc w:val="left"/>
            </w:pPr>
            <w:r>
              <w:t xml:space="preserve">2019-12-31</w:t>
            </w:r>
          </w:p>
        </w:tc>
        <w:tc>
          <w:p>
            <w:pPr>
              <w:pStyle w:val="Compact"/>
              <w:jc w:val="right"/>
            </w:pPr>
            <w:r>
              <w:t xml:space="preserve">2.0</w:t>
            </w:r>
          </w:p>
        </w:tc>
        <w:tc>
          <w:p>
            <w:pPr>
              <w:pStyle w:val="Compact"/>
              <w:jc w:val="right"/>
            </w:pPr>
            <w:r>
              <w:t xml:space="preserve">57.1</w:t>
            </w:r>
          </w:p>
        </w:tc>
        <w:tc>
          <w:p>
            <w:pPr>
              <w:pStyle w:val="Compact"/>
              <w:jc w:val="right"/>
            </w:pPr>
            <w:r>
              <w:t xml:space="preserve">29</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32</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24</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111</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22</w:t>
            </w:r>
          </w:p>
        </w:tc>
      </w:tr>
    </w:tbl>
    <w:p>
      <w:pPr>
        <w:pStyle w:val="BodyText"/>
      </w:pPr>
      <w:r>
        <w:t xml:space="preserve"> </w:t>
      </w:r>
    </w:p>
    <w:p>
      <w:pPr>
        <w:pStyle w:val="BodyText"/>
      </w:pPr>
      <w:r>
        <w:t xml:space="preserve">The sixteen-month study period was separated into</w:t>
      </w:r>
      <w:r>
        <w:t xml:space="preserve"> </w:t>
      </w:r>
      <w:r>
        <w:t xml:space="preserve">“</w:t>
      </w:r>
      <w:r>
        <w:t xml:space="preserve">wet</w:t>
      </w:r>
      <w:r>
        <w:t xml:space="preserve">”</w:t>
      </w:r>
      <w:r>
        <w:t xml:space="preserve"> </w:t>
      </w:r>
      <w:r>
        <w:t xml:space="preserve">and</w:t>
      </w:r>
      <w:r>
        <w:t xml:space="preserve"> </w:t>
      </w:r>
      <w:r>
        <w:t xml:space="preserve">“</w:t>
      </w:r>
      <w:r>
        <w:t xml:space="preserve">dry</w:t>
      </w:r>
      <w:r>
        <w:t xml:space="preserve">”</w:t>
      </w:r>
      <w:r>
        <w:t xml:space="preserve"> </w:t>
      </w:r>
      <w:r>
        <w:t xml:space="preserve">seasons based on detectable stream response at each monitoring site and across the GVWSA, stream response was primarily driven by the presence of major rain events. However, there was a period of snowfall (winter of 2018/2019) when rainfall runoff subsided and melt generated streamflow response across the monitoring sites. That period of snow accumulation and melt was included when delineating the 2018/2019 wet season, despite the lack of defined rain events (Figure</w:t>
      </w:r>
      <w:r>
        <w:t xml:space="preserve"> </w:t>
      </w:r>
      <w:r>
        <w:t xml:space="preserve">5</w:t>
      </w:r>
      <w:r>
        <w:t xml:space="preserve">). The 2018/2019 wet season extended from the start of the project (October 2018) to mid-May 2019, and the period from late January (event 8, Table</w:t>
      </w:r>
      <w:r>
        <w:t xml:space="preserve"> </w:t>
      </w:r>
      <w:r>
        <w:t xml:space="preserve">5</w:t>
      </w:r>
      <w:r>
        <w:t xml:space="preserve">) to mid-May had streamflow changes governed by snowmelt rather than rainfall. The 2019 dry sampling season spanned from mid-May to late-September, and the 2019/2020 wet season began mid-September (event 9, Table</w:t>
      </w:r>
      <w:r>
        <w:t xml:space="preserve"> </w:t>
      </w:r>
      <w:r>
        <w:t xml:space="preserve">5</w:t>
      </w:r>
      <w:r>
        <w:t xml:space="preserve">) and extended to the end of the field study period (Feb 20, 2020).</w:t>
      </w:r>
    </w:p>
    <w:p>
      <w:pPr>
        <w:pStyle w:val="BodyText"/>
      </w:pPr>
      <w:r>
        <w:t xml:space="preserve"> </w:t>
      </w:r>
    </w:p>
    <w:p>
      <w:pPr>
        <w:pStyle w:val="CaptionedFigure"/>
      </w:pPr>
      <w:r>
        <w:drawing>
          <wp:inline>
            <wp:extent cx="5943600" cy="7641771"/>
            <wp:effectExtent b="0" l="0" r="0" t="0"/>
            <wp:docPr descr="Figure 5:  Leech Water Supply Area (LWSA) weather, stream response and sample collection at the six monitoring sites across the LWSA. Seasons were separated by stream responses and conditions that corresponded to Verical Rack Sample collection." title="" id="1" name="Picture"/>
            <a:graphic>
              <a:graphicData uri="http://schemas.openxmlformats.org/drawingml/2006/picture">
                <pic:pic>
                  <pic:nvPicPr>
                    <pic:cNvPr descr="R-outputs_UBC-forWater-MSc_HMc/figures/Wx-stage_subbasins_season-megaplot2.png" id="0" name="Picture"/>
                    <pic:cNvPicPr>
                      <a:picLocks noChangeArrowheads="1" noChangeAspect="1"/>
                    </pic:cNvPicPr>
                  </pic:nvPicPr>
                  <pic:blipFill>
                    <a:blip r:embed="rId5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r>
        <w:t xml:space="preserve">Figure 5:</w:t>
      </w:r>
      <w:r>
        <w:t xml:space="preserve"> </w:t>
      </w:r>
      <w:r>
        <w:t xml:space="preserve"> </w:t>
      </w:r>
      <w:r>
        <w:t xml:space="preserve">Leech Water Supply Area (LWSA) weather, stream response and sample collection at the six monitoring sites across the LWSA. Seasons were separated by stream responses and conditions that corresponded to Verical Rack Sample collection.</w:t>
      </w:r>
    </w:p>
    <w:p>
      <w:pPr>
        <w:pStyle w:val="BodyText"/>
      </w:pPr>
      <w:r>
        <w:t xml:space="preserve"> </w:t>
      </w:r>
    </w:p>
    <w:p>
      <w:pPr>
        <w:pStyle w:val="Heading4"/>
      </w:pPr>
      <w:bookmarkStart w:id="60" w:name="nom-character-sac254-rather-than-suva254"/>
      <w:r>
        <w:t xml:space="preserve">NOM character: SAC</w:t>
      </w:r>
      <w:r>
        <w:rPr>
          <w:vertAlign w:val="subscript"/>
        </w:rPr>
        <w:t xml:space="preserve">254</w:t>
      </w:r>
      <w:r>
        <w:t xml:space="preserve"> </w:t>
      </w:r>
      <w:r>
        <w:t xml:space="preserve">rather than SUVA</w:t>
      </w:r>
      <w:r>
        <w:rPr>
          <w:vertAlign w:val="subscript"/>
        </w:rPr>
        <w:t xml:space="preserve">254</w:t>
      </w:r>
      <w:bookmarkEnd w:id="60"/>
    </w:p>
    <w:p>
      <w:pPr>
        <w:pStyle w:val="FirstParagraph"/>
      </w:pPr>
      <w:r>
        <w:t xml:space="preserve">Comparison between disinfection byproduct formation potential (BDP-FP) with DOC, SUVA</w:t>
      </w:r>
      <w:r>
        <w:rPr>
          <w:vertAlign w:val="subscript"/>
        </w:rPr>
        <w:t xml:space="preserve">254</w:t>
      </w:r>
      <w:r>
        <w:t xml:space="preserve"> </w:t>
      </w:r>
      <w:r>
        <w:t xml:space="preserve">and SAC</w:t>
      </w:r>
      <w:r>
        <w:rPr>
          <w:vertAlign w:val="subscript"/>
        </w:rPr>
        <w:t xml:space="preserve">254</w:t>
      </w:r>
      <w:r>
        <w:t xml:space="preserve"> </w:t>
      </w:r>
      <w:r>
        <w:t xml:space="preserve">(Appendix ####################) showed that SAC</w:t>
      </w:r>
      <w:r>
        <w:rPr>
          <w:vertAlign w:val="subscript"/>
        </w:rPr>
        <w:t xml:space="preserve">254</w:t>
      </w:r>
      <w:r>
        <w:t xml:space="preserve"> </w:t>
      </w:r>
      <w:r>
        <w:t xml:space="preserve">was a better predictor of DBP-FPs and therefor SAC</w:t>
      </w:r>
      <w:r>
        <w:rPr>
          <w:vertAlign w:val="subscript"/>
        </w:rPr>
        <w:t xml:space="preserve">254</w:t>
      </w:r>
      <w:r>
        <w:t xml:space="preserve"> </w:t>
      </w:r>
      <w:r>
        <w:t xml:space="preserve">was focused on as an indicator of NOM aromaticity and reactivity and SUVA</w:t>
      </w:r>
      <w:r>
        <w:rPr>
          <w:vertAlign w:val="subscript"/>
        </w:rPr>
        <w:t xml:space="preserve">254</w:t>
      </w:r>
      <w:r>
        <w:t xml:space="preserve"> </w:t>
      </w:r>
      <w:r>
        <w:t xml:space="preserve">was largely ommitted from resuls.</w:t>
      </w:r>
    </w:p>
    <w:p>
      <w:pPr>
        <w:pStyle w:val="BodyText"/>
      </w:pPr>
      <w:r>
        <w:t xml:space="preserve"> </w:t>
      </w:r>
    </w:p>
    <w:p>
      <w:pPr>
        <w:pStyle w:val="Heading4"/>
      </w:pPr>
      <w:bookmarkStart w:id="61" w:name="vertical-rack-sampling-quality-control"/>
      <w:r>
        <w:t xml:space="preserve">Vertical Rack sampling quality control</w:t>
      </w:r>
      <w:bookmarkEnd w:id="61"/>
    </w:p>
    <w:p>
      <w:pPr>
        <w:pStyle w:val="Heading5"/>
      </w:pPr>
      <w:bookmarkStart w:id="62" w:name="assumptions-of-mixing"/>
      <w:r>
        <w:t xml:space="preserve">Assumptions of mixing</w:t>
      </w:r>
      <w:bookmarkEnd w:id="62"/>
    </w:p>
    <w:p>
      <w:pPr>
        <w:pStyle w:val="FirstParagraph"/>
      </w:pPr>
      <w:r>
        <w:t xml:space="preserve">Trail cameras were installed at four sites (data not included) and observation of streamflow during Rack sample collection showed highly turbulent flows, thus the assumption of well-mixed water was accepted.</w:t>
      </w:r>
    </w:p>
    <w:p>
      <w:pPr>
        <w:pStyle w:val="BodyText"/>
      </w:pPr>
      <w:r>
        <w:t xml:space="preserve"> </w:t>
      </w:r>
    </w:p>
    <w:p>
      <w:pPr>
        <w:pStyle w:val="BodyText"/>
      </w:pPr>
      <w:r>
        <w:t xml:space="preserve">Discrete sample collection was validated in lab using food colouring and a flow-through bucket system. A siphon sampler bottle was submerged in a container filled with circulating tap water; following siphon sample collection, food colouring was added to the system and circulated for 15 minutes, then the sample bottle was removed from this dye chamber and the colour of the sample inside the siphon bottle was visually compared to the dyed water that had circulated around it. This test was repeated five times with different siphon-lid bottles. There was no dye present in any of the siphon sample bottles following the tests. This test satisfied the assumption of discrete siphon sample collection.</w:t>
      </w:r>
    </w:p>
    <w:p>
      <w:pPr>
        <w:pStyle w:val="BodyText"/>
      </w:pPr>
      <w:r>
        <w:t xml:space="preserve"> </w:t>
      </w:r>
    </w:p>
    <w:p>
      <w:pPr>
        <w:pStyle w:val="Heading5"/>
      </w:pPr>
      <w:bookmarkStart w:id="63" w:name="hold-time-experiments"/>
      <w:r>
        <w:t xml:space="preserve">Hold-time experiments</w:t>
      </w:r>
      <w:bookmarkEnd w:id="63"/>
    </w:p>
    <w:p>
      <w:pPr>
        <w:pStyle w:val="FirstParagraph"/>
      </w:pPr>
      <w:r>
        <w:t xml:space="preserve">Hold-time experiments included three sets of 10 samples, each set compared 5 samples held on the Vertical Rack to 5 replicate samples analyzed immediately after collection (</w:t>
      </w:r>
      <w:r>
        <w:t xml:space="preserve">“</w:t>
      </w:r>
      <w:r>
        <w:t xml:space="preserve">fresh</w:t>
      </w:r>
      <w:r>
        <w:t xml:space="preserve">”</w:t>
      </w:r>
      <w:r>
        <w:t xml:space="preserve">). For each set, the number of days that samples remained held on the Rack were used with air temperatures during the hold-period to assess Rack sample stability (Figure</w:t>
      </w:r>
      <w:r>
        <w:t xml:space="preserve"> </w:t>
      </w:r>
      <w:r>
        <w:t xml:space="preserve">6</w:t>
      </w:r>
      <w:r>
        <w:t xml:space="preserve">). Results were used to flag data as suspect or acceptable for inclusion in further data analysis.</w:t>
      </w:r>
    </w:p>
    <w:p>
      <w:pPr>
        <w:pStyle w:val="BodyText"/>
      </w:pPr>
      <w:r>
        <w:t xml:space="preserve"> </w:t>
      </w:r>
    </w:p>
    <w:p>
      <w:pPr>
        <w:pStyle w:val="CaptionedFigure"/>
      </w:pPr>
      <w:r>
        <w:drawing>
          <wp:inline>
            <wp:extent cx="5504749" cy="5046020"/>
            <wp:effectExtent b="0" l="0" r="0" t="0"/>
            <wp:docPr descr="Figure 6:  Air temperature during vertical rack hold-time experiments. Red horizontal lines indicate the 0-7°C range of a typical laboratory refrigerator and dashed vertical lines separate the three sets of hold-time experiment samples including the period between collection of ‘fresh’ samples to the retrieval of ‘held’ (Rack) samples." title="" id="1" name="Picture"/>
            <a:graphic>
              <a:graphicData uri="http://schemas.openxmlformats.org/drawingml/2006/picture">
                <pic:pic>
                  <pic:nvPicPr>
                    <pic:cNvPr descr="R-outputs_UBC-forWater-MSc_HMc/figures/HoldTime_airTemp_megaplot.png" id="0" name="Picture"/>
                    <pic:cNvPicPr>
                      <a:picLocks noChangeArrowheads="1" noChangeAspect="1"/>
                    </pic:cNvPicPr>
                  </pic:nvPicPr>
                  <pic:blipFill>
                    <a:blip r:embed="rId64"/>
                    <a:stretch>
                      <a:fillRect/>
                    </a:stretch>
                  </pic:blipFill>
                  <pic:spPr bwMode="auto">
                    <a:xfrm>
                      <a:off x="0" y="0"/>
                      <a:ext cx="5504749" cy="5046020"/>
                    </a:xfrm>
                    <a:prstGeom prst="rect">
                      <a:avLst/>
                    </a:prstGeom>
                    <a:noFill/>
                    <a:ln w="9525">
                      <a:noFill/>
                      <a:headEnd/>
                      <a:tailEnd/>
                    </a:ln>
                  </pic:spPr>
                </pic:pic>
              </a:graphicData>
            </a:graphic>
          </wp:inline>
        </w:drawing>
      </w:r>
    </w:p>
    <w:p>
      <w:pPr>
        <w:pStyle w:val="ImageCaption"/>
      </w:pPr>
      <w:r>
        <w:t xml:space="preserve">Figure 6:</w:t>
      </w:r>
      <w:r>
        <w:t xml:space="preserve"> </w:t>
      </w:r>
      <w:r>
        <w:t xml:space="preserve"> </w:t>
      </w:r>
      <w:r>
        <w:t xml:space="preserve">Air temperature during vertical rack hold-time experiments. Red horizontal lines indicate the 0-7°C range of a typical laboratory refrigerator and dashed vertical lines separate the three sets of hold-time experiment samples including the period between collection of</w:t>
      </w:r>
      <w:r>
        <w:t xml:space="preserve"> </w:t>
      </w:r>
      <w:r>
        <w:t xml:space="preserve">‘</w:t>
      </w:r>
      <w:r>
        <w:t xml:space="preserve">fresh</w:t>
      </w:r>
      <w:r>
        <w:t xml:space="preserve">’</w:t>
      </w:r>
      <w:r>
        <w:t xml:space="preserve"> </w:t>
      </w:r>
      <w:r>
        <w:t xml:space="preserve">samples to the retrieval of</w:t>
      </w:r>
      <w:r>
        <w:t xml:space="preserve"> </w:t>
      </w:r>
      <w:r>
        <w:t xml:space="preserve">‘</w:t>
      </w:r>
      <w:r>
        <w:t xml:space="preserve">held</w:t>
      </w:r>
      <w:r>
        <w:t xml:space="preserve">’</w:t>
      </w:r>
      <w:r>
        <w:t xml:space="preserve"> </w:t>
      </w:r>
      <w:r>
        <w:t xml:space="preserve">(Rack) samples.</w:t>
      </w:r>
    </w:p>
    <w:p>
      <w:pPr>
        <w:pStyle w:val="BodyText"/>
      </w:pPr>
      <w:r>
        <w:t xml:space="preserve"> </w:t>
      </w:r>
    </w:p>
    <w:p>
      <w:pPr>
        <w:pStyle w:val="BodyText"/>
      </w:pPr>
      <w:r>
        <w:t xml:space="preserve">All samples were analyzed to quantify DOC and characterized NOM properties and the fresh and held samples of hold-time set were compared using two-sided paired Wilcoxon signed rank tests (a.k.a</w:t>
      </w:r>
      <w:r>
        <w:t xml:space="preserve"> </w:t>
      </w:r>
      <w:r>
        <w:t xml:space="preserve">‘</w:t>
      </w:r>
      <w:r>
        <w:t xml:space="preserve">Mann-Whitney</w:t>
      </w:r>
      <w:r>
        <w:t xml:space="preserve">’</w:t>
      </w:r>
      <w:r>
        <w:t xml:space="preserve"> </w:t>
      </w:r>
      <w:r>
        <w:t xml:space="preserve">test, non-parametric paired difference test that does not assume normally distributed data). For a wider margin of error, a 90% confidence level (rather than 95% or 99%) was used to evaluate comparisons between fresh and held sample results (Table</w:t>
      </w:r>
      <w:r>
        <w:t xml:space="preserve"> </w:t>
      </w:r>
      <w:r>
        <w:t xml:space="preserve">6</w:t>
      </w:r>
      <w:r>
        <w:t xml:space="preserve">).</w:t>
      </w:r>
    </w:p>
    <w:p>
      <w:pPr>
        <w:pStyle w:val="BodyText"/>
      </w:pPr>
      <w:r>
        <w:t xml:space="preserve"> </w:t>
      </w:r>
    </w:p>
    <w:p>
      <w:pPr>
        <w:pStyle w:val="TableCaption"/>
      </w:pPr>
      <w:r>
        <w:t xml:space="preserve">Table 6: Results comparing three Vertical Rack hold-time experiment sets for sample stability in the field</w:t>
      </w:r>
    </w:p>
    <w:tbl>
      <w:tblPr>
        <w:tblStyle w:val="Table"/>
        <w:tblW w:type="pct" w:w="5000.0"/>
        <w:tblLook w:firstRow="1"/>
        <w:tblCaption w:val="Table 6: Results comparing three Vertical Rack hold-time experiment sets for sample stability in the field"/>
      </w:tblPr>
      <w:tblGrid>
        <w:gridCol w:w="238"/>
        <w:gridCol w:w="595"/>
        <w:gridCol w:w="595"/>
        <w:gridCol w:w="893"/>
        <w:gridCol w:w="833"/>
        <w:gridCol w:w="1190"/>
        <w:gridCol w:w="1131"/>
        <w:gridCol w:w="1250"/>
        <w:gridCol w:w="1190"/>
      </w:tblGrid>
      <w:tr>
        <w:trPr>
          <w:cnfStyle w:firstRow="1"/>
        </w:trPr>
        <w:tc>
          <w:tcPr>
            <w:tcBorders>
              <w:bottom w:val="single"/>
            </w:tcBorders>
            <w:vAlign w:val="bottom"/>
          </w:tcPr>
          <w:p>
            <w:pPr>
              <w:pStyle w:val="Compact"/>
              <w:jc w:val="left"/>
            </w:pPr>
            <w:r>
              <w:t xml:space="preserve">Set</w:t>
            </w:r>
          </w:p>
        </w:tc>
        <w:tc>
          <w:tcPr>
            <w:tcBorders>
              <w:bottom w:val="single"/>
            </w:tcBorders>
            <w:vAlign w:val="bottom"/>
          </w:tcPr>
          <w:p>
            <w:pPr>
              <w:pStyle w:val="Compact"/>
              <w:jc w:val="right"/>
            </w:pPr>
            <w:r>
              <w:t xml:space="preserve">Days held</w:t>
            </w:r>
          </w:p>
        </w:tc>
        <w:tc>
          <w:tcPr>
            <w:tcBorders>
              <w:bottom w:val="single"/>
            </w:tcBorders>
            <w:vAlign w:val="bottom"/>
          </w:tcPr>
          <w:p>
            <w:pPr>
              <w:pStyle w:val="Compact"/>
              <w:jc w:val="left"/>
            </w:pPr>
            <w:r>
              <w:t xml:space="preserve">Air temp.</w:t>
            </w:r>
          </w:p>
        </w:tc>
        <w:tc>
          <w:tcPr>
            <w:tcBorders>
              <w:bottom w:val="single"/>
            </w:tcBorders>
            <w:vAlign w:val="bottom"/>
          </w:tcPr>
          <w:p>
            <w:pPr>
              <w:pStyle w:val="Compact"/>
              <w:jc w:val="left"/>
            </w:pPr>
            <w:r>
              <w:t xml:space="preserve">DOC change (%)</w:t>
            </w:r>
          </w:p>
        </w:tc>
        <w:tc>
          <w:tcPr>
            <w:tcBorders>
              <w:bottom w:val="single"/>
            </w:tcBorders>
            <w:vAlign w:val="bottom"/>
          </w:tcPr>
          <w:p>
            <w:pPr>
              <w:pStyle w:val="Compact"/>
              <w:jc w:val="right"/>
            </w:pPr>
            <w:r>
              <w:t xml:space="preserve">p-value (DOC)</w:t>
            </w:r>
          </w:p>
        </w:tc>
        <w:tc>
          <w:tcPr>
            <w:tcBorders>
              <w:bottom w:val="single"/>
            </w:tcBorders>
            <w:vAlign w:val="bottom"/>
          </w:tcPr>
          <w:p>
            <w:pPr>
              <w:pStyle w:val="Compact"/>
              <w:jc w:val="left"/>
            </w:pPr>
            <w:r>
              <w:t xml:space="preserve">SAC</w:t>
            </w:r>
            <w:r>
              <w:rPr>
                <w:vertAlign w:val="subscript"/>
              </w:rPr>
              <w:t xml:space="preserve">254</w:t>
            </w:r>
            <w:r>
              <w:t xml:space="preserve"> </w:t>
            </w:r>
            <w:r>
              <w:t xml:space="preserve">change (%)</w:t>
            </w:r>
          </w:p>
        </w:tc>
        <w:tc>
          <w:tcPr>
            <w:tcBorders>
              <w:bottom w:val="single"/>
            </w:tcBorders>
            <w:vAlign w:val="bottom"/>
          </w:tcPr>
          <w:p>
            <w:pPr>
              <w:pStyle w:val="Compact"/>
              <w:jc w:val="right"/>
            </w:pPr>
            <w:r>
              <w:t xml:space="preserve">p-value (SAC</w:t>
            </w:r>
            <w:r>
              <w:rPr>
                <w:vertAlign w:val="subscript"/>
              </w:rPr>
              <w:t xml:space="preserve">254</w:t>
            </w:r>
            <w:r>
              <w:t xml:space="preserve">)</w:t>
            </w:r>
          </w:p>
        </w:tc>
        <w:tc>
          <w:tcPr>
            <w:tcBorders>
              <w:bottom w:val="single"/>
            </w:tcBorders>
            <w:vAlign w:val="bottom"/>
          </w:tcPr>
          <w:p>
            <w:pPr>
              <w:pStyle w:val="Compact"/>
              <w:jc w:val="left"/>
            </w:pPr>
            <w:r>
              <w:t xml:space="preserve">E</w:t>
            </w:r>
            <w:r>
              <w:rPr>
                <w:vertAlign w:val="subscript"/>
              </w:rPr>
              <w:t xml:space="preserve">2</w:t>
            </w:r>
            <w:r>
              <w:t xml:space="preserve">:E</w:t>
            </w:r>
            <w:r>
              <w:rPr>
                <w:vertAlign w:val="subscript"/>
              </w:rPr>
              <w:t xml:space="preserve">3</w:t>
            </w:r>
            <w:r>
              <w:t xml:space="preserve"> </w:t>
            </w:r>
            <w:r>
              <w:t xml:space="preserve">change (%)</w:t>
            </w:r>
          </w:p>
        </w:tc>
        <w:tc>
          <w:tcPr>
            <w:tcBorders>
              <w:bottom w:val="single"/>
            </w:tcBorders>
            <w:vAlign w:val="bottom"/>
          </w:tcPr>
          <w:p>
            <w:pPr>
              <w:pStyle w:val="Compact"/>
              <w:jc w:val="right"/>
            </w:pPr>
            <w:r>
              <w:t xml:space="preserve">p-value (E</w:t>
            </w:r>
            <w:r>
              <w:rPr>
                <w:vertAlign w:val="subscript"/>
              </w:rPr>
              <w:t xml:space="preserve">2</w:t>
            </w:r>
            <w:r>
              <w:t xml:space="preserve">:E</w:t>
            </w:r>
            <w:r>
              <w:rPr>
                <w:vertAlign w:val="subscript"/>
              </w:rPr>
              <w:t xml:space="preserve">3</w:t>
            </w:r>
            <w:r>
              <w:t xml:space="preserve">)</w:t>
            </w:r>
          </w:p>
        </w:tc>
      </w:tr>
      <w:tr>
        <w:tc>
          <w:p>
            <w:pPr>
              <w:pStyle w:val="Compact"/>
              <w:jc w:val="left"/>
            </w:pPr>
            <w:r>
              <w:t xml:space="preserve">A</w:t>
            </w:r>
          </w:p>
        </w:tc>
        <w:tc>
          <w:p>
            <w:pPr>
              <w:pStyle w:val="Compact"/>
              <w:jc w:val="right"/>
            </w:pPr>
            <w:r>
              <w:t xml:space="preserve">11</w:t>
            </w:r>
          </w:p>
        </w:tc>
        <w:tc>
          <w:p>
            <w:pPr>
              <w:pStyle w:val="Compact"/>
              <w:jc w:val="left"/>
            </w:pPr>
            <w:r>
              <w:t xml:space="preserve">7.1 ± 2.2</w:t>
            </w:r>
          </w:p>
        </w:tc>
        <w:tc>
          <w:p>
            <w:pPr>
              <w:pStyle w:val="Compact"/>
              <w:jc w:val="left"/>
            </w:pPr>
            <w:r>
              <w:t xml:space="preserve">-45*</w:t>
            </w:r>
          </w:p>
        </w:tc>
        <w:tc>
          <w:p>
            <w:pPr>
              <w:pStyle w:val="Compact"/>
              <w:jc w:val="right"/>
            </w:pPr>
            <w:r>
              <w:t xml:space="preserve">0.0625</w:t>
            </w:r>
          </w:p>
        </w:tc>
        <w:tc>
          <w:p>
            <w:pPr>
              <w:pStyle w:val="Compact"/>
              <w:jc w:val="left"/>
            </w:pPr>
            <w:r>
              <w:t xml:space="preserve">0</w:t>
            </w:r>
          </w:p>
        </w:tc>
        <w:tc>
          <w:p>
            <w:pPr>
              <w:pStyle w:val="Compact"/>
              <w:jc w:val="right"/>
            </w:pPr>
            <w:r>
              <w:t xml:space="preserve">0.1250</w:t>
            </w:r>
          </w:p>
        </w:tc>
        <w:tc>
          <w:p>
            <w:pPr>
              <w:pStyle w:val="Compact"/>
              <w:jc w:val="left"/>
            </w:pPr>
            <w:r>
              <w:t xml:space="preserve">-1</w:t>
            </w:r>
          </w:p>
        </w:tc>
        <w:tc>
          <w:p>
            <w:pPr>
              <w:pStyle w:val="Compact"/>
              <w:jc w:val="right"/>
            </w:pPr>
            <w:r>
              <w:t xml:space="preserve">0.1250</w:t>
            </w:r>
          </w:p>
        </w:tc>
      </w:tr>
      <w:tr>
        <w:tc>
          <w:p>
            <w:pPr>
              <w:pStyle w:val="Compact"/>
              <w:jc w:val="left"/>
            </w:pPr>
            <w:r>
              <w:t xml:space="preserve">B</w:t>
            </w:r>
          </w:p>
        </w:tc>
        <w:tc>
          <w:p>
            <w:pPr>
              <w:pStyle w:val="Compact"/>
              <w:jc w:val="right"/>
            </w:pPr>
            <w:r>
              <w:t xml:space="preserve">20</w:t>
            </w:r>
          </w:p>
        </w:tc>
        <w:tc>
          <w:p>
            <w:pPr>
              <w:pStyle w:val="Compact"/>
              <w:jc w:val="left"/>
            </w:pPr>
            <w:r>
              <w:t xml:space="preserve">6.0 ± 2.7</w:t>
            </w:r>
          </w:p>
        </w:tc>
        <w:tc>
          <w:p>
            <w:pPr>
              <w:pStyle w:val="Compact"/>
              <w:jc w:val="left"/>
            </w:pPr>
            <w:r>
              <w:t xml:space="preserve">1</w:t>
            </w:r>
          </w:p>
        </w:tc>
        <w:tc>
          <w:p>
            <w:pPr>
              <w:pStyle w:val="Compact"/>
              <w:jc w:val="right"/>
            </w:pPr>
            <w:r>
              <w:t xml:space="preserve">0.4375</w:t>
            </w:r>
          </w:p>
        </w:tc>
        <w:tc>
          <w:p>
            <w:pPr>
              <w:pStyle w:val="Compact"/>
              <w:jc w:val="left"/>
            </w:pPr>
            <w:r>
              <w:t xml:space="preserve">-8*</w:t>
            </w:r>
          </w:p>
        </w:tc>
        <w:tc>
          <w:p>
            <w:pPr>
              <w:pStyle w:val="Compact"/>
              <w:jc w:val="right"/>
            </w:pPr>
            <w:r>
              <w:t xml:space="preserve">0.0625</w:t>
            </w:r>
          </w:p>
        </w:tc>
        <w:tc>
          <w:p>
            <w:pPr>
              <w:pStyle w:val="Compact"/>
              <w:jc w:val="left"/>
            </w:pPr>
            <w:r>
              <w:t xml:space="preserve">0</w:t>
            </w:r>
          </w:p>
        </w:tc>
        <w:tc>
          <w:p>
            <w:pPr>
              <w:pStyle w:val="Compact"/>
              <w:jc w:val="right"/>
            </w:pPr>
            <w:r>
              <w:t xml:space="preserve">0.8125</w:t>
            </w:r>
          </w:p>
        </w:tc>
      </w:tr>
      <w:tr>
        <w:tc>
          <w:p>
            <w:pPr>
              <w:pStyle w:val="Compact"/>
              <w:jc w:val="left"/>
            </w:pPr>
            <w:r>
              <w:t xml:space="preserve">C</w:t>
            </w:r>
          </w:p>
        </w:tc>
        <w:tc>
          <w:p>
            <w:pPr>
              <w:pStyle w:val="Compact"/>
              <w:jc w:val="right"/>
            </w:pPr>
            <w:r>
              <w:t xml:space="preserve">34</w:t>
            </w:r>
          </w:p>
        </w:tc>
        <w:tc>
          <w:p>
            <w:pPr>
              <w:pStyle w:val="Compact"/>
              <w:jc w:val="left"/>
            </w:pPr>
            <w:r>
              <w:t xml:space="preserve">4.3 ± 3.2</w:t>
            </w:r>
          </w:p>
        </w:tc>
        <w:tc>
          <w:p>
            <w:pPr>
              <w:pStyle w:val="Compact"/>
              <w:jc w:val="left"/>
            </w:pPr>
            <w:r>
              <w:t xml:space="preserve">-23</w:t>
            </w:r>
          </w:p>
        </w:tc>
        <w:tc>
          <w:p>
            <w:pPr>
              <w:pStyle w:val="Compact"/>
              <w:jc w:val="right"/>
            </w:pPr>
            <w:r>
              <w:t xml:space="preserve">0.1875</w:t>
            </w:r>
          </w:p>
        </w:tc>
        <w:tc>
          <w:p>
            <w:pPr>
              <w:pStyle w:val="Compact"/>
              <w:jc w:val="left"/>
            </w:pPr>
            <w:r>
              <w:t xml:space="preserve">-34*</w:t>
            </w:r>
          </w:p>
        </w:tc>
        <w:tc>
          <w:p>
            <w:pPr>
              <w:pStyle w:val="Compact"/>
              <w:jc w:val="right"/>
            </w:pPr>
            <w:r>
              <w:t xml:space="preserve">0.0625</w:t>
            </w:r>
          </w:p>
        </w:tc>
        <w:tc>
          <w:p>
            <w:pPr>
              <w:pStyle w:val="Compact"/>
              <w:jc w:val="left"/>
            </w:pPr>
            <w:r>
              <w:t xml:space="preserve">-14*</w:t>
            </w:r>
          </w:p>
        </w:tc>
        <w:tc>
          <w:p>
            <w:pPr>
              <w:pStyle w:val="Compact"/>
              <w:jc w:val="right"/>
            </w:pPr>
            <w:r>
              <w:t xml:space="preserve">0.0625</w:t>
            </w:r>
          </w:p>
        </w:tc>
      </w:tr>
    </w:tbl>
    <w:p>
      <w:pPr>
        <w:pStyle w:val="BodyText"/>
      </w:pPr>
      <w:r>
        <w:rPr>
          <w:i/>
        </w:rPr>
        <w:t xml:space="preserve">Note:</w:t>
      </w:r>
      <w:r>
        <w:t xml:space="preserve"> </w:t>
      </w:r>
      <w:r>
        <w:t xml:space="preserve">one star (*) indicates significant difference at 90% confidence (p &lt; 0.1),</w:t>
      </w:r>
      <w:r>
        <w:t xml:space="preserve"> </w:t>
      </w:r>
      <w:r>
        <w:t xml:space="preserve">two stars (**) indicates significant difference at 95% confidence (p &lt; 0.05)</w:t>
      </w:r>
    </w:p>
    <w:p>
      <w:pPr>
        <w:pStyle w:val="BodyText"/>
      </w:pPr>
      <w:r>
        <w:t xml:space="preserve"> </w:t>
      </w:r>
    </w:p>
    <w:p>
      <w:pPr>
        <w:pStyle w:val="BodyText"/>
      </w:pPr>
      <w:r>
        <w:t xml:space="preserve">There was a significant change in DOC concentration (at 90% confidence, p-value = 0.063) for hold-time set-A, where mean DOC concentration was 45% lower in the held samples compared to the fresh grab samples. Despite a change in concentrations, there was no change in NOM character as measured by SAC</w:t>
      </w:r>
      <w:r>
        <w:rPr>
          <w:vertAlign w:val="subscript"/>
        </w:rPr>
        <w:t xml:space="preserve">254</w:t>
      </w:r>
      <w:r>
        <w:t xml:space="preserve"> </w:t>
      </w:r>
      <w:r>
        <w:t xml:space="preserve">or E</w:t>
      </w:r>
      <w:r>
        <w:rPr>
          <w:vertAlign w:val="subscript"/>
        </w:rPr>
        <w:t xml:space="preserve">2</w:t>
      </w:r>
      <w:r>
        <w:t xml:space="preserve">:E</w:t>
      </w:r>
      <w:r>
        <w:rPr>
          <w:vertAlign w:val="subscript"/>
        </w:rPr>
        <w:t xml:space="preserve">3</w:t>
      </w:r>
      <w:r>
        <w:t xml:space="preserve">. Samples collected for hold-time set-A were DOC-rich</w:t>
      </w:r>
      <w:r>
        <w:t xml:space="preserve"> </w:t>
      </w:r>
      <w:r>
        <w:t xml:space="preserve">“</w:t>
      </w:r>
      <w:r>
        <w:t xml:space="preserve">first flush</w:t>
      </w:r>
      <w:r>
        <w:t xml:space="preserve">”</w:t>
      </w:r>
      <w:r>
        <w:t xml:space="preserve"> </w:t>
      </w:r>
      <w:r>
        <w:t xml:space="preserve">samples (i.e. the first sampling event of a wet season), and the Rack samples were held for 11 days at average temperature of 7° C (slightly above laboratory refrigerator temperatures).</w:t>
      </w:r>
    </w:p>
    <w:p>
      <w:pPr>
        <w:pStyle w:val="BodyText"/>
      </w:pPr>
      <w:r>
        <w:t xml:space="preserve"> </w:t>
      </w:r>
    </w:p>
    <w:p>
      <w:pPr>
        <w:pStyle w:val="BodyText"/>
      </w:pPr>
      <w:r>
        <w:t xml:space="preserve">Set-B had a hold-time of 20 days with average air temperature of 6° C. There were no significant changes to DOC concentrations or E</w:t>
      </w:r>
      <w:r>
        <w:rPr>
          <w:vertAlign w:val="subscript"/>
        </w:rPr>
        <w:t xml:space="preserve">2</w:t>
      </w:r>
      <w:r>
        <w:t xml:space="preserve">:E</w:t>
      </w:r>
      <w:r>
        <w:rPr>
          <w:vertAlign w:val="subscript"/>
        </w:rPr>
        <w:t xml:space="preserve">3</w:t>
      </w:r>
      <w:r>
        <w:t xml:space="preserve"> </w:t>
      </w:r>
      <w:r>
        <w:t xml:space="preserve">values between fresh and rack-held samples for this set. Wilcoxon tests for set-B showed that the 8% change in SAC</w:t>
      </w:r>
      <w:r>
        <w:rPr>
          <w:vertAlign w:val="subscript"/>
        </w:rPr>
        <w:t xml:space="preserve">254</w:t>
      </w:r>
      <w:r>
        <w:t xml:space="preserve"> </w:t>
      </w:r>
      <w:r>
        <w:t xml:space="preserve">was statistically significant (at 90% confidence). However, the SAC</w:t>
      </w:r>
      <w:r>
        <w:rPr>
          <w:vertAlign w:val="subscript"/>
        </w:rPr>
        <w:t xml:space="preserve">254</w:t>
      </w:r>
      <w:r>
        <w:t xml:space="preserve"> </w:t>
      </w:r>
      <w:r>
        <w:t xml:space="preserve">difference in set-B was determined to be caused by an outlier which could be rejected with 99% confidence by Dixon’s Q-test (Q</w:t>
      </w:r>
      <w:r>
        <w:rPr>
          <w:vertAlign w:val="subscript"/>
        </w:rPr>
        <w:t xml:space="preserve">exp</w:t>
      </w:r>
      <w:r>
        <w:t xml:space="preserve"> </w:t>
      </w:r>
      <w:r>
        <w:t xml:space="preserve">= 0.941 &gt; Q</w:t>
      </w:r>
      <w:r>
        <w:rPr>
          <w:vertAlign w:val="subscript"/>
        </w:rPr>
        <w:t xml:space="preserve">crit</w:t>
      </w:r>
      <w:r>
        <w:t xml:space="preserve"> </w:t>
      </w:r>
      <w:r>
        <w:t xml:space="preserve">= 0.821). Therefore, it was concluded that, despite the measured difference (Figure</w:t>
      </w:r>
      <w:r>
        <w:t xml:space="preserve"> </w:t>
      </w:r>
      <w:r>
        <w:t xml:space="preserve">7</w:t>
      </w:r>
      <w:r>
        <w:t xml:space="preserve">, Table</w:t>
      </w:r>
      <w:r>
        <w:t xml:space="preserve"> </w:t>
      </w:r>
      <w:r>
        <w:t xml:space="preserve">6</w:t>
      </w:r>
      <w:r>
        <w:t xml:space="preserve">) there was not truly a reliable change in SAC</w:t>
      </w:r>
      <w:r>
        <w:rPr>
          <w:vertAlign w:val="subscript"/>
        </w:rPr>
        <w:t xml:space="preserve">254</w:t>
      </w:r>
      <w:r>
        <w:t xml:space="preserve"> </w:t>
      </w:r>
      <w:r>
        <w:t xml:space="preserve">for hold-time set-B.</w:t>
      </w:r>
    </w:p>
    <w:p>
      <w:pPr>
        <w:pStyle w:val="BodyText"/>
      </w:pPr>
      <w:r>
        <w:t xml:space="preserve"> </w:t>
      </w:r>
    </w:p>
    <w:p>
      <w:pPr>
        <w:pStyle w:val="BodyText"/>
      </w:pPr>
      <w:r>
        <w:t xml:space="preserve">Hold-time set-C included samples held for 34 days at an average of 4.4° C, including a period of sub-zero temperatures. While set-C did not yield statistically significant changes in DOC concentration (23% DOC reduction from fresh to held), there were significant changes to SAC</w:t>
      </w:r>
      <w:r>
        <w:rPr>
          <w:vertAlign w:val="subscript"/>
        </w:rPr>
        <w:t xml:space="preserve">254</w:t>
      </w:r>
      <w:r>
        <w:t xml:space="preserve"> </w:t>
      </w:r>
      <w:r>
        <w:t xml:space="preserve">(34% decrease in absorbance), and E</w:t>
      </w:r>
      <w:r>
        <w:rPr>
          <w:vertAlign w:val="subscript"/>
        </w:rPr>
        <w:t xml:space="preserve">2</w:t>
      </w:r>
      <w:r>
        <w:t xml:space="preserve">:E</w:t>
      </w:r>
      <w:r>
        <w:rPr>
          <w:vertAlign w:val="subscript"/>
        </w:rPr>
        <w:t xml:space="preserve">3</w:t>
      </w:r>
      <w:r>
        <w:t xml:space="preserve"> </w:t>
      </w:r>
      <w:r>
        <w:t xml:space="preserve">(14% decrease). In addition to the change in absorbance, rack-held set-C samples had greater variability for both all variables compared to the fresh sample counterparts (Figure</w:t>
      </w:r>
      <w:r>
        <w:t xml:space="preserve"> </w:t>
      </w:r>
      <w:r>
        <w:t xml:space="preserve">7</w:t>
      </w:r>
      <w:r>
        <w:t xml:space="preserve">).</w:t>
      </w:r>
    </w:p>
    <w:p>
      <w:pPr>
        <w:pStyle w:val="BodyText"/>
      </w:pPr>
      <w:r>
        <w:t xml:space="preserve"> </w:t>
      </w:r>
    </w:p>
    <w:p>
      <w:pPr>
        <w:pStyle w:val="CaptionedFigure"/>
      </w:pPr>
      <w:r>
        <w:drawing>
          <wp:inline>
            <wp:extent cx="5504749" cy="4587290"/>
            <wp:effectExtent b="0" l="0" r="0" t="0"/>
            <wp:docPr descr="Figure 7:  Comparison of three hold-time experiment sets, contrasting ‘fresh’ and ‘held’ sample results for DOC concentrations, spectral absorbance coefficient at 254 nm (SAC254) and the spectral quotient E2:E3 (SAC250/SAC365)." title="" id="1" name="Picture"/>
            <a:graphic>
              <a:graphicData uri="http://schemas.openxmlformats.org/drawingml/2006/picture">
                <pic:pic>
                  <pic:nvPicPr>
                    <pic:cNvPr descr="R-outputs_UBC-forWater-MSc_HMc/figures/HoldTime_boxplots.png" id="0" name="Picture"/>
                    <pic:cNvPicPr>
                      <a:picLocks noChangeArrowheads="1" noChangeAspect="1"/>
                    </pic:cNvPicPr>
                  </pic:nvPicPr>
                  <pic:blipFill>
                    <a:blip r:embed="rId65"/>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7:</w:t>
      </w:r>
      <w:r>
        <w:t xml:space="preserve"> </w:t>
      </w:r>
      <w:r>
        <w:t xml:space="preserve"> </w:t>
      </w:r>
      <w:r>
        <w:t xml:space="preserve">Comparison of three hold-time experiment sets, contrasting</w:t>
      </w:r>
      <w:r>
        <w:t xml:space="preserve"> </w:t>
      </w:r>
      <w:r>
        <w:t xml:space="preserve">‘</w:t>
      </w:r>
      <w:r>
        <w:t xml:space="preserve">fresh</w:t>
      </w:r>
      <w:r>
        <w:t xml:space="preserve">’</w:t>
      </w:r>
      <w:r>
        <w:t xml:space="preserve"> </w:t>
      </w:r>
      <w:r>
        <w:t xml:space="preserve">and</w:t>
      </w:r>
      <w:r>
        <w:t xml:space="preserve"> </w:t>
      </w:r>
      <w:r>
        <w:t xml:space="preserve">‘</w:t>
      </w:r>
      <w:r>
        <w:t xml:space="preserve">held</w:t>
      </w:r>
      <w:r>
        <w:t xml:space="preserve">’</w:t>
      </w:r>
      <w:r>
        <w:t xml:space="preserve"> </w:t>
      </w:r>
      <w:r>
        <w:t xml:space="preserve">sample results for DOC concentrations, spectral absorbance coefficient at 254 nm (SAC</w:t>
      </w:r>
      <w:r>
        <w:rPr>
          <w:vertAlign w:val="subscript"/>
        </w:rPr>
        <w:t xml:space="preserve">254</w:t>
      </w:r>
      <w:r>
        <w:t xml:space="preserve">) and the spectral quotient E</w:t>
      </w:r>
      <w:r>
        <w:rPr>
          <w:vertAlign w:val="subscript"/>
        </w:rPr>
        <w:t xml:space="preserve">2</w:t>
      </w:r>
      <w:r>
        <w:t xml:space="preserve">:E</w:t>
      </w:r>
      <w:r>
        <w:rPr>
          <w:vertAlign w:val="subscript"/>
        </w:rPr>
        <w:t xml:space="preserve">3</w:t>
      </w:r>
      <w:r>
        <w:t xml:space="preserve"> </w:t>
      </w:r>
      <w:r>
        <w:t xml:space="preserve">(SAC</w:t>
      </w:r>
      <w:r>
        <w:rPr>
          <w:vertAlign w:val="subscript"/>
        </w:rPr>
        <w:t xml:space="preserve">250</w:t>
      </w:r>
      <w:r>
        <w:t xml:space="preserve">/SAC</w:t>
      </w:r>
      <w:r>
        <w:rPr>
          <w:vertAlign w:val="subscript"/>
        </w:rPr>
        <w:t xml:space="preserve">365</w:t>
      </w:r>
      <w:r>
        <w:t xml:space="preserve">).</w:t>
      </w:r>
    </w:p>
    <w:p>
      <w:pPr>
        <w:pStyle w:val="BodyText"/>
      </w:pPr>
      <w:r>
        <w:t xml:space="preserve"> </w:t>
      </w:r>
    </w:p>
    <w:p>
      <w:pPr>
        <w:pStyle w:val="Heading4"/>
      </w:pPr>
      <w:bookmarkStart w:id="66" w:name="foundational-results-summary"/>
      <w:r>
        <w:t xml:space="preserve">Foundational Results summary</w:t>
      </w:r>
      <w:bookmarkEnd w:id="66"/>
    </w:p>
    <w:p>
      <w:pPr>
        <w:pStyle w:val="FirstParagraph"/>
      </w:pPr>
      <w:r>
        <w:t xml:space="preserve">Results of hold-time experiments suggest that early-wet-season (</w:t>
      </w:r>
      <w:r>
        <w:t xml:space="preserve">“</w:t>
      </w:r>
      <w:r>
        <w:t xml:space="preserve">first flush</w:t>
      </w:r>
      <w:r>
        <w:t xml:space="preserve">”</w:t>
      </w:r>
      <w:r>
        <w:t xml:space="preserve">)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and while DOC concentrations were not 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 which were used to filter sample data, reducing the effective number of samples included in results by less than 10%.</w:t>
      </w:r>
    </w:p>
    <w:p>
      <w:pPr>
        <w:pStyle w:val="BodyText"/>
      </w:pPr>
      <w:r>
        <w:t xml:space="preserve"> </w:t>
      </w:r>
    </w:p>
    <w:p>
      <w:pPr>
        <w:pStyle w:val="BodyText"/>
      </w:pPr>
      <w:r>
        <w:t xml:space="preserve">Hold-times were calculated for each sample as the time between sample collection and analysis. Any sample that remained held for fewer than 20 days at temperatures between 0-7° C were flagged as acceptable for further data analysis; Rack samples that were held for 20 days or longer were flagged for exceeding a reliable hold-time; and samples identified as early-wet-season (</w:t>
      </w:r>
      <w:r>
        <w:t xml:space="preserve">“</w:t>
      </w:r>
      <w:r>
        <w:t xml:space="preserve">first-flush</w:t>
      </w:r>
      <w:r>
        <w:t xml:space="preserve">”</w:t>
      </w:r>
      <w:r>
        <w:t xml:space="preserve">) that had a hold-time of 7 days or longer were flagged as unacceptable and not included in further data analysis. Because of possible freeze-thaw changes to DOC and NOM, any sample that underwent suspected or confirmed freezing was also flagged for temperature effects. Hold-time test experiments indicate that extended time in the field on a Vertical Rack could result in a decrease in DOC but not an increase, therefore no positive bias in DOC result should be suspected from event-based samples.</w:t>
      </w:r>
    </w:p>
    <w:p>
      <w:pPr>
        <w:pStyle w:val="BodyText"/>
      </w:pPr>
      <w:r>
        <w:t xml:space="preserve"> </w:t>
      </w:r>
    </w:p>
    <w:p>
      <w:pPr>
        <w:pStyle w:val="Heading2"/>
      </w:pPr>
      <w:bookmarkStart w:id="67" w:name="X25af521a3909d0d4f6241ff7ec73cbcf47cf7ad"/>
      <w:r>
        <w:t xml:space="preserve">Spatial and Temporal Patterns in DOC &amp; NOM across Greater Victoria Water Supply Areas</w:t>
      </w:r>
      <w:bookmarkEnd w:id="67"/>
    </w:p>
    <w:p>
      <w:pPr>
        <w:pStyle w:val="FirstParagraph"/>
      </w:pPr>
      <w:r>
        <w:t xml:space="preserve"> </w:t>
      </w:r>
    </w:p>
    <w:p>
      <w:pPr>
        <w:pStyle w:val="Heading3"/>
      </w:pPr>
      <w:bookmarkStart w:id="68" w:name="synopsis"/>
      <w:r>
        <w:t xml:space="preserve">Synopsis</w:t>
      </w:r>
      <w:bookmarkEnd w:id="68"/>
    </w:p>
    <w:p>
      <w:pPr>
        <w:pStyle w:val="FirstParagraph"/>
      </w:pPr>
      <w:r>
        <w:t xml:space="preserve">The methods defined in Chapter 2 were used to collect and analyze surface water samples with the objective of describing spatial and temporal patterns and variation of dissolved organic carbon (DOC) concentrations and natural organic matter (NOM) character across the Greater Victoria water supply area (GVWSA, refer to Chapter 2, Figure</w:t>
      </w:r>
      <w:r>
        <w:t xml:space="preserve"> </w:t>
      </w:r>
      <w:r>
        <w:t xml:space="preserve">2</w:t>
      </w:r>
      <w:r>
        <w:t xml:space="preserve"> </w:t>
      </w:r>
      <w:r>
        <w:t xml:space="preserve">for map). Additionally, sampling results were interpreted with the goal of clarifying the influence of seasonality on concentration of DOC and character of NOM.</w:t>
      </w:r>
    </w:p>
    <w:p>
      <w:pPr>
        <w:pStyle w:val="BodyText"/>
      </w:pPr>
      <w:r>
        <w:t xml:space="preserve"> </w:t>
      </w:r>
    </w:p>
    <w:p>
      <w:pPr>
        <w:pStyle w:val="BodyText"/>
      </w:pPr>
      <w:r>
        <w:t xml:space="preserve">DOC and NOM results were evaluated by comparing results from low- to high-order streams; between the Leech and Sooke portions of the water supply area (WSA); by sample method (standard Grab versus Vertical Rack); and across seasons.</w:t>
      </w:r>
    </w:p>
    <w:p>
      <w:pPr>
        <w:pStyle w:val="BodyText"/>
      </w:pPr>
      <w:r>
        <w:t xml:space="preserve"> </w:t>
      </w:r>
    </w:p>
    <w:p>
      <w:pPr>
        <w:pStyle w:val="Heading3"/>
      </w:pPr>
      <w:bookmarkStart w:id="69" w:name="sampling-results"/>
      <w:r>
        <w:t xml:space="preserve">Sampling Results</w:t>
      </w:r>
      <w:bookmarkEnd w:id="69"/>
    </w:p>
    <w:p>
      <w:pPr>
        <w:pStyle w:val="FirstParagraph"/>
      </w:pPr>
      <w:r>
        <w:t xml:space="preserve">From October 2018 to February 2020, across the GVWSA 426 river samples were collected and analyzed for DOC, and 318 of those samples were analyzed for NOM by UV-Vis (Table</w:t>
      </w:r>
      <w:r>
        <w:t xml:space="preserve"> </w:t>
      </w:r>
      <w:r>
        <w:t xml:space="preserve">7</w:t>
      </w:r>
      <w:r>
        <w:t xml:space="preserve">). Fewer samples were analyzed for UV-Vis properties than for DOC concentration due to method evolution at the start of the project and instrument-sharing limitations. Of the samples collected and analyzed, DOC data were filtered and reduced by 9.2% (to 387 samples) during Hold-time quality control checks (described in Chapter 2) and UV-Vis data were reduced by 19.5% (to 256 samples). Quality control resulted in a 9% reduction in UV-Vis data and an additional 10.5% data loss was unfortunately caused during instrument maintenance. Analysis of calibration verification standards resulted in an average analytical accuracy of 10.8% (n=20).</w:t>
      </w:r>
    </w:p>
    <w:p>
      <w:pPr>
        <w:pStyle w:val="BodyText"/>
      </w:pPr>
      <w:r>
        <w:t xml:space="preserve"> </w:t>
      </w:r>
    </w:p>
    <w:p>
      <w:pPr>
        <w:pStyle w:val="TableCaption"/>
      </w:pPr>
      <w:r>
        <w:t xml:space="preserve">Table 7: Summary of Samples Collected and Number Included in Data Analysis</w:t>
      </w:r>
    </w:p>
    <w:tbl>
      <w:tblPr>
        <w:tblStyle w:val="Table"/>
        <w:tblW w:type="pct" w:w="5000.0"/>
        <w:tblLook w:firstRow="1"/>
        <w:tblCaption w:val="Table 7: Summary of Samples Collected and Number Included in Data Analysis"/>
      </w:tblPr>
      <w:tblGrid>
        <w:gridCol w:w="1991"/>
        <w:gridCol w:w="1621"/>
        <w:gridCol w:w="1343"/>
        <w:gridCol w:w="1621"/>
        <w:gridCol w:w="1343"/>
      </w:tblGrid>
      <w:tr>
        <w:trPr>
          <w:cnfStyle w:firstRow="1"/>
        </w:trPr>
        <w:tc>
          <w:tcPr>
            <w:tcBorders>
              <w:bottom w:val="single"/>
            </w:tcBorders>
            <w:vAlign w:val="bottom"/>
          </w:tcPr>
          <w:p>
            <w:pPr>
              <w:pStyle w:val="Compact"/>
              <w:jc w:val="left"/>
            </w:pPr>
            <w:r>
              <w:t xml:space="preserve">type of sample collected</w:t>
            </w:r>
          </w:p>
        </w:tc>
        <w:tc>
          <w:tcPr>
            <w:tcBorders>
              <w:bottom w:val="single"/>
            </w:tcBorders>
            <w:vAlign w:val="bottom"/>
          </w:tcPr>
          <w:p>
            <w:pPr>
              <w:pStyle w:val="Compact"/>
              <w:jc w:val="right"/>
            </w:pPr>
            <w:r>
              <w:t xml:space="preserve">total collected &amp; analyzed for DOC</w:t>
            </w:r>
          </w:p>
        </w:tc>
        <w:tc>
          <w:tcPr>
            <w:tcBorders>
              <w:bottom w:val="single"/>
            </w:tcBorders>
            <w:vAlign w:val="bottom"/>
          </w:tcPr>
          <w:p>
            <w:pPr>
              <w:pStyle w:val="Compact"/>
              <w:jc w:val="right"/>
            </w:pPr>
            <w:r>
              <w:t xml:space="preserve">data included in DOC results</w:t>
            </w:r>
          </w:p>
        </w:tc>
        <w:tc>
          <w:tcPr>
            <w:tcBorders>
              <w:bottom w:val="single"/>
            </w:tcBorders>
            <w:vAlign w:val="bottom"/>
          </w:tcPr>
          <w:p>
            <w:pPr>
              <w:pStyle w:val="Compact"/>
              <w:jc w:val="right"/>
            </w:pPr>
            <w:r>
              <w:t xml:space="preserve">total collected &amp; analyzed for NOM</w:t>
            </w:r>
          </w:p>
        </w:tc>
        <w:tc>
          <w:tcPr>
            <w:tcBorders>
              <w:bottom w:val="single"/>
            </w:tcBorders>
            <w:vAlign w:val="bottom"/>
          </w:tcPr>
          <w:p>
            <w:pPr>
              <w:pStyle w:val="Compact"/>
              <w:jc w:val="right"/>
            </w:pPr>
            <w:r>
              <w:t xml:space="preserve">data included in NOM results</w:t>
            </w:r>
          </w:p>
        </w:tc>
      </w:tr>
      <w:tr>
        <w:tc>
          <w:p>
            <w:pPr>
              <w:pStyle w:val="Compact"/>
              <w:jc w:val="left"/>
            </w:pPr>
            <w:r>
              <w:t xml:space="preserve">synoptic Grabs outside of monitoring sites</w:t>
            </w:r>
          </w:p>
        </w:tc>
        <w:tc>
          <w:p>
            <w:pPr>
              <w:pStyle w:val="Compact"/>
              <w:jc w:val="right"/>
            </w:pPr>
            <w:r>
              <w:t xml:space="preserve">48</w:t>
            </w:r>
          </w:p>
        </w:tc>
        <w:tc>
          <w:p>
            <w:pPr>
              <w:pStyle w:val="Compact"/>
              <w:jc w:val="right"/>
            </w:pPr>
            <w:r>
              <w:t xml:space="preserve">48</w:t>
            </w:r>
          </w:p>
        </w:tc>
        <w:tc>
          <w:p>
            <w:pPr>
              <w:pStyle w:val="Compact"/>
              <w:jc w:val="right"/>
            </w:pPr>
            <w:r>
              <w:t xml:space="preserve">42</w:t>
            </w:r>
          </w:p>
        </w:tc>
        <w:tc>
          <w:p>
            <w:pPr>
              <w:pStyle w:val="Compact"/>
              <w:jc w:val="right"/>
            </w:pPr>
            <w:r>
              <w:t xml:space="preserve">42</w:t>
            </w:r>
          </w:p>
        </w:tc>
      </w:tr>
      <w:tr>
        <w:tc>
          <w:p>
            <w:pPr>
              <w:pStyle w:val="Compact"/>
              <w:jc w:val="left"/>
            </w:pPr>
            <w:r>
              <w:t xml:space="preserve">opportunistic Grabs</w:t>
            </w:r>
          </w:p>
        </w:tc>
        <w:tc>
          <w:p>
            <w:pPr>
              <w:pStyle w:val="Compact"/>
              <w:jc w:val="right"/>
            </w:pPr>
            <w:r>
              <w:t xml:space="preserve">22</w:t>
            </w:r>
          </w:p>
        </w:tc>
        <w:tc>
          <w:p>
            <w:pPr>
              <w:pStyle w:val="Compact"/>
              <w:jc w:val="right"/>
            </w:pPr>
            <w:r>
              <w:t xml:space="preserve">21</w:t>
            </w:r>
          </w:p>
        </w:tc>
        <w:tc>
          <w:p>
            <w:pPr>
              <w:pStyle w:val="Compact"/>
              <w:jc w:val="right"/>
            </w:pPr>
            <w:r>
              <w:t xml:space="preserve">12</w:t>
            </w:r>
          </w:p>
        </w:tc>
        <w:tc>
          <w:p>
            <w:pPr>
              <w:pStyle w:val="Compact"/>
              <w:jc w:val="right"/>
            </w:pPr>
            <w:r>
              <w:t xml:space="preserve">11</w:t>
            </w:r>
          </w:p>
        </w:tc>
      </w:tr>
      <w:tr>
        <w:tc>
          <w:p>
            <w:pPr>
              <w:pStyle w:val="Compact"/>
              <w:jc w:val="left"/>
            </w:pPr>
            <w:r>
              <w:t xml:space="preserve">monitoring sites synoptic Grabs</w:t>
            </w:r>
          </w:p>
        </w:tc>
        <w:tc>
          <w:p>
            <w:pPr>
              <w:pStyle w:val="Compact"/>
              <w:jc w:val="right"/>
            </w:pPr>
            <w:r>
              <w:t xml:space="preserve">153</w:t>
            </w:r>
          </w:p>
        </w:tc>
        <w:tc>
          <w:p>
            <w:pPr>
              <w:pStyle w:val="Compact"/>
              <w:jc w:val="right"/>
            </w:pPr>
            <w:r>
              <w:t xml:space="preserve">148</w:t>
            </w:r>
          </w:p>
        </w:tc>
        <w:tc>
          <w:p>
            <w:pPr>
              <w:pStyle w:val="Compact"/>
              <w:jc w:val="right"/>
            </w:pPr>
            <w:r>
              <w:t xml:space="preserve">114</w:t>
            </w:r>
          </w:p>
        </w:tc>
        <w:tc>
          <w:p>
            <w:pPr>
              <w:pStyle w:val="Compact"/>
              <w:jc w:val="right"/>
            </w:pPr>
            <w:r>
              <w:t xml:space="preserve">103</w:t>
            </w:r>
          </w:p>
        </w:tc>
      </w:tr>
      <w:tr>
        <w:tc>
          <w:p>
            <w:pPr>
              <w:pStyle w:val="Compact"/>
              <w:jc w:val="left"/>
            </w:pPr>
            <w:r>
              <w:t xml:space="preserve">monitoring sites vertical Rack</w:t>
            </w:r>
          </w:p>
        </w:tc>
        <w:tc>
          <w:p>
            <w:pPr>
              <w:pStyle w:val="Compact"/>
              <w:jc w:val="right"/>
            </w:pPr>
            <w:r>
              <w:t xml:space="preserve">203</w:t>
            </w:r>
          </w:p>
        </w:tc>
        <w:tc>
          <w:p>
            <w:pPr>
              <w:pStyle w:val="Compact"/>
              <w:jc w:val="right"/>
            </w:pPr>
            <w:r>
              <w:t xml:space="preserve">170</w:t>
            </w:r>
          </w:p>
        </w:tc>
        <w:tc>
          <w:p>
            <w:pPr>
              <w:pStyle w:val="Compact"/>
              <w:jc w:val="right"/>
            </w:pPr>
            <w:r>
              <w:t xml:space="preserve">150</w:t>
            </w:r>
          </w:p>
        </w:tc>
        <w:tc>
          <w:p>
            <w:pPr>
              <w:pStyle w:val="Compact"/>
              <w:jc w:val="right"/>
            </w:pPr>
            <w:r>
              <w:t xml:space="preserve">100</w:t>
            </w:r>
          </w:p>
        </w:tc>
      </w:tr>
      <w:tr>
        <w:tc>
          <w:p>
            <w:pPr>
              <w:pStyle w:val="Compact"/>
              <w:jc w:val="left"/>
            </w:pPr>
            <w:r>
              <w:t xml:space="preserve">total</w:t>
            </w:r>
          </w:p>
        </w:tc>
        <w:tc>
          <w:p>
            <w:pPr>
              <w:pStyle w:val="Compact"/>
              <w:jc w:val="right"/>
            </w:pPr>
            <w:r>
              <w:t xml:space="preserve">426</w:t>
            </w:r>
          </w:p>
        </w:tc>
        <w:tc>
          <w:p>
            <w:pPr>
              <w:pStyle w:val="Compact"/>
              <w:jc w:val="right"/>
            </w:pPr>
            <w:r>
              <w:t xml:space="preserve">387</w:t>
            </w:r>
          </w:p>
        </w:tc>
        <w:tc>
          <w:p>
            <w:pPr>
              <w:pStyle w:val="Compact"/>
              <w:jc w:val="right"/>
            </w:pPr>
            <w:r>
              <w:t xml:space="preserve">318</w:t>
            </w:r>
          </w:p>
        </w:tc>
        <w:tc>
          <w:p>
            <w:pPr>
              <w:pStyle w:val="Compact"/>
              <w:jc w:val="right"/>
            </w:pPr>
            <w:r>
              <w:t xml:space="preserve">256</w:t>
            </w:r>
          </w:p>
        </w:tc>
      </w:tr>
    </w:tbl>
    <w:p>
      <w:pPr>
        <w:pStyle w:val="BodyText"/>
      </w:pPr>
      <w:r>
        <w:t xml:space="preserve"> </w:t>
      </w:r>
    </w:p>
    <w:p>
      <w:pPr>
        <w:pStyle w:val="BodyText"/>
      </w:pPr>
      <w:r>
        <w:t xml:space="preserve"> </w:t>
      </w:r>
    </w:p>
    <w:p>
      <w:pPr>
        <w:pStyle w:val="BodyText"/>
      </w:pPr>
      <w:r>
        <w:t xml:space="preserve">Samples were also measured for phosphate concentration using a colourimetric (ascorbic acid) orthophosphate test kit (HACH PO-19); all water samples had ortho-phosphate concentrations below the detectable limit (0.1 mg/L).</w:t>
      </w:r>
    </w:p>
    <w:p>
      <w:pPr>
        <w:pStyle w:val="BodyText"/>
      </w:pPr>
      <w:r>
        <w:t xml:space="preserve"> </w:t>
      </w:r>
    </w:p>
    <w:p>
      <w:pPr>
        <w:pStyle w:val="Heading4"/>
      </w:pPr>
      <w:bookmarkStart w:id="70" w:name="spatial-patterns-in-doc-nom"/>
      <w:r>
        <w:t xml:space="preserve">Spatial patterns in DOC &amp; NOM</w:t>
      </w:r>
      <w:bookmarkEnd w:id="70"/>
    </w:p>
    <w:p>
      <w:pPr>
        <w:pStyle w:val="FirstParagraph"/>
      </w:pPr>
      <w:r>
        <w:t xml:space="preserve">From 366 quality-controlled river water samples collected over 16 months, DOC ranged from 1.6 to 19.1 mg/L (5.7 mg/L median) with mean DOC of 6.1 ± 2.9 mg/L overall. The relative standard deviation for DOC in each of the synoptically sampled sites was at least 24% and at most 71%, indicating a wide range of variance among the sites.</w:t>
      </w:r>
    </w:p>
    <w:p>
      <w:pPr>
        <w:pStyle w:val="BodyText"/>
      </w:pPr>
      <w:r>
        <w:t xml:space="preserve"> </w:t>
      </w:r>
    </w:p>
    <w:p>
      <w:pPr>
        <w:pStyle w:val="BodyText"/>
      </w:pPr>
      <w:r>
        <w:t xml:space="preserve">The headwaters sites of Weeks creek (11.52 km</w:t>
      </w:r>
      <w:r>
        <w:rPr>
          <w:vertAlign w:val="superscript"/>
        </w:rPr>
        <w:t xml:space="preserve">2</w:t>
      </w:r>
      <w:r>
        <w:t xml:space="preserve"> </w:t>
      </w:r>
      <w:r>
        <w:t xml:space="preserve">sub-basin) and Jarvis creek (1.51 km</w:t>
      </w:r>
      <w:r>
        <w:rPr>
          <w:vertAlign w:val="superscript"/>
        </w:rPr>
        <w:t xml:space="preserve">2</w:t>
      </w:r>
      <w:r>
        <w:t xml:space="preserve"> </w:t>
      </w:r>
      <w:r>
        <w:t xml:space="preserve">sub-basin) had the highest DOC concentrations of the twelve sites (means of 9.9 mg/L and 9.7 mg/L, respectively). The lowest DOC concentrations were recorded at the sampling sites of the Rithet crk sub-basin (11.12 km</w:t>
      </w:r>
      <w:r>
        <w:rPr>
          <w:vertAlign w:val="superscript"/>
        </w:rPr>
        <w:t xml:space="preserve">2</w:t>
      </w:r>
      <w:r>
        <w:t xml:space="preserve">) and the Leech Tunnel sub-basin (95.3 km</w:t>
      </w:r>
      <w:r>
        <w:rPr>
          <w:vertAlign w:val="superscript"/>
        </w:rPr>
        <w:t xml:space="preserve">2</w:t>
      </w:r>
      <w:r>
        <w:t xml:space="preserve">), though their means were not unusually low (5.4 mg/L and 4.8 mg/L, respectively) compared to other streams of 3rd order or above (overall average 5.18 mg/L). The greatest range in DOC concentrations was measured at the Rithet crk site, which had a mean of 5.4 ± 3.9 mg/L (relative standard deviation, RSD, of 71%). The site with the second highest DOC range was the West Leech sub-basin (20.85 km</w:t>
      </w:r>
      <w:r>
        <w:rPr>
          <w:vertAlign w:val="superscript"/>
        </w:rPr>
        <w:t xml:space="preserve">2</w:t>
      </w:r>
      <w:r>
        <w:t xml:space="preserve">) with mean DOC of 5.8 ± 2.4 mg/L (41% RSD).</w:t>
      </w:r>
    </w:p>
    <w:p>
      <w:pPr>
        <w:pStyle w:val="BodyText"/>
      </w:pPr>
      <w:r>
        <w:t xml:space="preserve"> </w:t>
      </w:r>
    </w:p>
    <w:p>
      <w:pPr>
        <w:pStyle w:val="BodyText"/>
      </w:pPr>
      <w:r>
        <w:t xml:space="preserve">Mean DOC concentrations were similar between the Sooke WSA main tributaries of Judge crk (8.33 km</w:t>
      </w:r>
      <w:r>
        <w:rPr>
          <w:vertAlign w:val="superscript"/>
        </w:rPr>
        <w:t xml:space="preserve">2</w:t>
      </w:r>
      <w:r>
        <w:t xml:space="preserve"> </w:t>
      </w:r>
      <w:r>
        <w:t xml:space="preserve">sub-basin) and Rithet crk (mean DOC of 5.7 ± 1.1 mg/L and 5.4 ± 3.9 mg/L). Comparing these Sooke WSA main tributary sites to the future supplemental supply (Leech Tunnel site), mean DOC was similar among the three, but slightly higher in the Sooke WSA than at the Leech Tunnel (4.8 ± 1.8 mg/L). Overall, DOC concentrations decreased from low-order headwater streams to higher-order downstream sites (Table</w:t>
      </w:r>
      <w:r>
        <w:t xml:space="preserve"> </w:t>
      </w:r>
      <w:r>
        <w:t xml:space="preserve">8</w:t>
      </w:r>
      <w:r>
        <w:t xml:space="preserve">, Figure</w:t>
      </w:r>
      <w:r>
        <w:t xml:space="preserve"> </w:t>
      </w:r>
      <w:r>
        <w:t xml:space="preserve">8</w:t>
      </w:r>
      <w:r>
        <w:t xml:space="preserve">).</w:t>
      </w:r>
    </w:p>
    <w:p>
      <w:pPr>
        <w:pStyle w:val="BodyText"/>
      </w:pPr>
      <w:r>
        <w:t xml:space="preserve"> </w:t>
      </w:r>
    </w:p>
    <w:p>
      <w:pPr>
        <w:pStyle w:val="TableCaption"/>
      </w:pPr>
      <w:r>
        <w:t xml:space="preserve">Table 8: Dissolved Organic Carbon Concentrations (DOC) Across Twelve Synoptically Sampled Sites in the Greater Victoria Water Supply Area</w:t>
      </w:r>
    </w:p>
    <w:tbl>
      <w:tblPr>
        <w:tblStyle w:val="Table"/>
        <w:tblW w:type="pct" w:w="5000.0"/>
        <w:tblLook w:firstRow="1"/>
        <w:tblCaption w:val="Table 8: Dissolved Organic Carbon Concentrations (DOC) Across Twelve Synoptically Sampled Sites in the Greater Victoria Water Supply Area"/>
      </w:tblPr>
      <w:tblGrid>
        <w:gridCol w:w="617"/>
        <w:gridCol w:w="2314"/>
        <w:gridCol w:w="308"/>
        <w:gridCol w:w="822"/>
        <w:gridCol w:w="360"/>
        <w:gridCol w:w="925"/>
        <w:gridCol w:w="822"/>
        <w:gridCol w:w="925"/>
        <w:gridCol w:w="822"/>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Relative sd (±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9.7</w:t>
            </w:r>
          </w:p>
        </w:tc>
        <w:tc>
          <w:p>
            <w:pPr>
              <w:pStyle w:val="Compact"/>
              <w:jc w:val="right"/>
            </w:pPr>
            <w:r>
              <w:t xml:space="preserve">19.1</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4.7</w:t>
            </w:r>
          </w:p>
        </w:tc>
        <w:tc>
          <w:p>
            <w:pPr>
              <w:pStyle w:val="Compact"/>
              <w:jc w:val="right"/>
            </w:pPr>
            <w:r>
              <w:t xml:space="preserve">9.2</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w:t>
            </w:r>
          </w:p>
        </w:tc>
        <w:tc>
          <w:p>
            <w:pPr>
              <w:pStyle w:val="Compact"/>
              <w:jc w:val="right"/>
            </w:pPr>
            <w:r>
              <w:t xml:space="preserve">11.6</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12</w:t>
            </w:r>
          </w:p>
        </w:tc>
        <w:tc>
          <w:p>
            <w:pPr>
              <w:pStyle w:val="Compact"/>
              <w:jc w:val="right"/>
            </w:pPr>
            <w:r>
              <w:t xml:space="preserve">9.7</w:t>
            </w:r>
          </w:p>
        </w:tc>
        <w:tc>
          <w:p>
            <w:pPr>
              <w:pStyle w:val="Compact"/>
              <w:jc w:val="right"/>
            </w:pPr>
            <w:r>
              <w:t xml:space="preserve">2.9</w:t>
            </w:r>
          </w:p>
        </w:tc>
        <w:tc>
          <w:p>
            <w:pPr>
              <w:pStyle w:val="Compact"/>
              <w:jc w:val="right"/>
            </w:pPr>
            <w:r>
              <w:t xml:space="preserve">30</w:t>
            </w:r>
          </w:p>
        </w:tc>
        <w:tc>
          <w:p>
            <w:pPr>
              <w:pStyle w:val="Compact"/>
              <w:jc w:val="right"/>
            </w:pPr>
            <w:r>
              <w:t xml:space="preserve">5.92</w:t>
            </w:r>
          </w:p>
        </w:tc>
        <w:tc>
          <w:p>
            <w:pPr>
              <w:pStyle w:val="Compact"/>
              <w:jc w:val="right"/>
            </w:pPr>
            <w:r>
              <w:t xml:space="preserve">9.7</w:t>
            </w:r>
          </w:p>
        </w:tc>
        <w:tc>
          <w:p>
            <w:pPr>
              <w:pStyle w:val="Compact"/>
              <w:jc w:val="right"/>
            </w:pPr>
            <w:r>
              <w:t xml:space="preserve">16.7</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9</w:t>
            </w:r>
          </w:p>
        </w:tc>
        <w:tc>
          <w:p>
            <w:pPr>
              <w:pStyle w:val="Compact"/>
              <w:jc w:val="right"/>
            </w:pPr>
            <w:r>
              <w:t xml:space="preserve">6.3</w:t>
            </w:r>
          </w:p>
        </w:tc>
        <w:tc>
          <w:p>
            <w:pPr>
              <w:pStyle w:val="Compact"/>
              <w:jc w:val="right"/>
            </w:pPr>
            <w:r>
              <w:t xml:space="preserve">1.7</w:t>
            </w:r>
          </w:p>
        </w:tc>
        <w:tc>
          <w:p>
            <w:pPr>
              <w:pStyle w:val="Compact"/>
              <w:jc w:val="right"/>
            </w:pPr>
            <w:r>
              <w:t xml:space="preserve">27</w:t>
            </w:r>
          </w:p>
        </w:tc>
        <w:tc>
          <w:p>
            <w:pPr>
              <w:pStyle w:val="Compact"/>
              <w:jc w:val="right"/>
            </w:pPr>
            <w:r>
              <w:t xml:space="preserve">3.69</w:t>
            </w:r>
          </w:p>
        </w:tc>
        <w:tc>
          <w:p>
            <w:pPr>
              <w:pStyle w:val="Compact"/>
              <w:jc w:val="right"/>
            </w:pPr>
            <w:r>
              <w:t xml:space="preserve">6.5</w:t>
            </w:r>
          </w:p>
        </w:tc>
        <w:tc>
          <w:p>
            <w:pPr>
              <w:pStyle w:val="Compact"/>
              <w:jc w:val="right"/>
            </w:pPr>
            <w:r>
              <w:t xml:space="preserve">8.6</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w:t>
            </w:r>
          </w:p>
        </w:tc>
        <w:tc>
          <w:p>
            <w:pPr>
              <w:pStyle w:val="Compact"/>
              <w:jc w:val="right"/>
            </w:pPr>
            <w:r>
              <w:t xml:space="preserve">8.2</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w:t>
            </w:r>
          </w:p>
        </w:tc>
        <w:tc>
          <w:p>
            <w:pPr>
              <w:pStyle w:val="Compact"/>
              <w:jc w:val="right"/>
            </w:pPr>
            <w:r>
              <w:t xml:space="preserve">10.9</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4.7</w:t>
            </w:r>
          </w:p>
        </w:tc>
        <w:tc>
          <w:p>
            <w:pPr>
              <w:pStyle w:val="Compact"/>
              <w:jc w:val="right"/>
            </w:pPr>
            <w:r>
              <w:t xml:space="preserve">1.2</w:t>
            </w:r>
          </w:p>
        </w:tc>
        <w:tc>
          <w:p>
            <w:pPr>
              <w:pStyle w:val="Compact"/>
              <w:jc w:val="right"/>
            </w:pPr>
            <w:r>
              <w:t xml:space="preserve">26</w:t>
            </w:r>
          </w:p>
        </w:tc>
        <w:tc>
          <w:p>
            <w:pPr>
              <w:pStyle w:val="Compact"/>
              <w:jc w:val="right"/>
            </w:pPr>
            <w:r>
              <w:t xml:space="preserve">3.27</w:t>
            </w:r>
          </w:p>
        </w:tc>
        <w:tc>
          <w:p>
            <w:pPr>
              <w:pStyle w:val="Compact"/>
              <w:jc w:val="right"/>
            </w:pPr>
            <w:r>
              <w:t xml:space="preserve">5.1</w:t>
            </w:r>
          </w:p>
        </w:tc>
        <w:tc>
          <w:p>
            <w:pPr>
              <w:pStyle w:val="Compact"/>
              <w:jc w:val="right"/>
            </w:pPr>
            <w:r>
              <w:t xml:space="preserve">5.6</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5.0</w:t>
            </w:r>
          </w:p>
        </w:tc>
        <w:tc>
          <w:p>
            <w:pPr>
              <w:pStyle w:val="Compact"/>
              <w:jc w:val="right"/>
            </w:pPr>
            <w:r>
              <w:t xml:space="preserve">9.0</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13</w:t>
            </w:r>
          </w:p>
        </w:tc>
        <w:tc>
          <w:p>
            <w:pPr>
              <w:pStyle w:val="Compact"/>
              <w:jc w:val="right"/>
            </w:pPr>
            <w:r>
              <w:t xml:space="preserve">5.4</w:t>
            </w:r>
          </w:p>
        </w:tc>
        <w:tc>
          <w:p>
            <w:pPr>
              <w:pStyle w:val="Compact"/>
              <w:jc w:val="right"/>
            </w:pPr>
            <w:r>
              <w:t xml:space="preserve">3.9</w:t>
            </w:r>
          </w:p>
        </w:tc>
        <w:tc>
          <w:p>
            <w:pPr>
              <w:pStyle w:val="Compact"/>
              <w:jc w:val="right"/>
            </w:pPr>
            <w:r>
              <w:t xml:space="preserve">71</w:t>
            </w:r>
          </w:p>
        </w:tc>
        <w:tc>
          <w:p>
            <w:pPr>
              <w:pStyle w:val="Compact"/>
              <w:jc w:val="right"/>
            </w:pPr>
            <w:r>
              <w:t xml:space="preserve">1.64</w:t>
            </w:r>
          </w:p>
        </w:tc>
        <w:tc>
          <w:p>
            <w:pPr>
              <w:pStyle w:val="Compact"/>
              <w:jc w:val="right"/>
            </w:pPr>
            <w:r>
              <w:t xml:space="preserve">3.5</w:t>
            </w:r>
          </w:p>
        </w:tc>
        <w:tc>
          <w:p>
            <w:pPr>
              <w:pStyle w:val="Compact"/>
              <w:jc w:val="right"/>
            </w:pPr>
            <w:r>
              <w:t xml:space="preserve">12.7</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6</w:t>
            </w:r>
          </w:p>
        </w:tc>
        <w:tc>
          <w:p>
            <w:pPr>
              <w:pStyle w:val="Compact"/>
              <w:jc w:val="right"/>
            </w:pPr>
            <w:r>
              <w:t xml:space="preserve">5.7</w:t>
            </w:r>
          </w:p>
        </w:tc>
        <w:tc>
          <w:p>
            <w:pPr>
              <w:pStyle w:val="Compact"/>
              <w:jc w:val="right"/>
            </w:pPr>
            <w:r>
              <w:t xml:space="preserve">1.1</w:t>
            </w:r>
          </w:p>
        </w:tc>
        <w:tc>
          <w:p>
            <w:pPr>
              <w:pStyle w:val="Compact"/>
              <w:jc w:val="right"/>
            </w:pPr>
            <w:r>
              <w:t xml:space="preserve">20</w:t>
            </w:r>
          </w:p>
        </w:tc>
        <w:tc>
          <w:p>
            <w:pPr>
              <w:pStyle w:val="Compact"/>
              <w:jc w:val="right"/>
            </w:pPr>
            <w:r>
              <w:t xml:space="preserve">4.42</w:t>
            </w:r>
          </w:p>
        </w:tc>
        <w:tc>
          <w:p>
            <w:pPr>
              <w:pStyle w:val="Compact"/>
              <w:jc w:val="right"/>
            </w:pPr>
            <w:r>
              <w:t xml:space="preserve">5.3</w:t>
            </w:r>
          </w:p>
        </w:tc>
        <w:tc>
          <w:p>
            <w:pPr>
              <w:pStyle w:val="Compact"/>
              <w:jc w:val="right"/>
            </w:pPr>
            <w:r>
              <w:t xml:space="preserve">7.6</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4.2</w:t>
            </w:r>
          </w:p>
        </w:tc>
        <w:tc>
          <w:p>
            <w:pPr>
              <w:pStyle w:val="Compact"/>
              <w:jc w:val="right"/>
            </w:pPr>
            <w:r>
              <w:t xml:space="preserve">1.8</w:t>
            </w:r>
          </w:p>
        </w:tc>
        <w:tc>
          <w:p>
            <w:pPr>
              <w:pStyle w:val="Compact"/>
              <w:jc w:val="right"/>
            </w:pPr>
            <w:r>
              <w:t xml:space="preserve">43</w:t>
            </w:r>
          </w:p>
        </w:tc>
        <w:tc>
          <w:p>
            <w:pPr>
              <w:pStyle w:val="Compact"/>
              <w:jc w:val="right"/>
            </w:pPr>
            <w:r>
              <w:t xml:space="preserve">2.16</w:t>
            </w:r>
          </w:p>
        </w:tc>
        <w:tc>
          <w:p>
            <w:pPr>
              <w:pStyle w:val="Compact"/>
              <w:jc w:val="right"/>
            </w:pPr>
            <w:r>
              <w:t xml:space="preserve">4.1</w:t>
            </w:r>
          </w:p>
        </w:tc>
        <w:tc>
          <w:p>
            <w:pPr>
              <w:pStyle w:val="Compact"/>
              <w:jc w:val="right"/>
            </w:pPr>
            <w:r>
              <w:t xml:space="preserve">7.0</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366</w:t>
            </w:r>
          </w:p>
        </w:tc>
        <w:tc>
          <w:p>
            <w:pPr>
              <w:pStyle w:val="Compact"/>
              <w:jc w:val="right"/>
            </w:pPr>
            <w:r>
              <w:t xml:space="preserve">6.1</w:t>
            </w:r>
          </w:p>
        </w:tc>
        <w:tc>
          <w:p>
            <w:pPr>
              <w:pStyle w:val="Compact"/>
              <w:jc w:val="right"/>
            </w:pPr>
            <w:r>
              <w:t xml:space="preserve">2.9</w:t>
            </w:r>
          </w:p>
        </w:tc>
        <w:tc>
          <w:p>
            <w:pPr>
              <w:pStyle w:val="Compact"/>
              <w:jc w:val="right"/>
            </w:pPr>
            <w:r>
              <w:t xml:space="preserve">48</w:t>
            </w:r>
          </w:p>
        </w:tc>
        <w:tc>
          <w:p>
            <w:pPr>
              <w:pStyle w:val="Compact"/>
              <w:jc w:val="right"/>
            </w:pPr>
            <w:r>
              <w:t xml:space="preserve">1.64</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BodyText"/>
      </w:pPr>
      <w:r>
        <w:t xml:space="preserve">Like DOC, there was an overall reduction in NOM aromaticity and/or molecular size from upstream to downstream sites (Figure</w:t>
      </w:r>
      <w:r>
        <w:t xml:space="preserve"> </w:t>
      </w:r>
      <w:r>
        <w:t xml:space="preserve">8</w:t>
      </w:r>
      <w:r>
        <w:t xml:space="preserve">). The absolute lowest measurement for NOM aromaticity occurred at the Cragg crk site (SAC</w:t>
      </w:r>
      <w:r>
        <w:rPr>
          <w:vertAlign w:val="subscript"/>
        </w:rPr>
        <w:t xml:space="preserve">254</w:t>
      </w:r>
      <w:r>
        <w:t xml:space="preserve"> </w:t>
      </w:r>
      <w:r>
        <w:t xml:space="preserve">4.69 m</w:t>
      </w:r>
      <w:r>
        <w:rPr>
          <w:vertAlign w:val="superscript"/>
        </w:rPr>
        <w:t xml:space="preserve">-1</w:t>
      </w:r>
      <w:r>
        <w:t xml:space="preserve">, E</w:t>
      </w:r>
      <w:r>
        <w:rPr>
          <w:vertAlign w:val="subscript"/>
        </w:rPr>
        <w:t xml:space="preserve">2</w:t>
      </w:r>
      <w:r>
        <w:t xml:space="preserve">:E</w:t>
      </w:r>
      <w:r>
        <w:rPr>
          <w:vertAlign w:val="subscript"/>
        </w:rPr>
        <w:t xml:space="preserve">3</w:t>
      </w:r>
      <w:r>
        <w:t xml:space="preserve"> </w:t>
      </w:r>
      <w:r>
        <w:t xml:space="preserve">of 5.03). Cragg crk had among the lowest mean aromaticity also, though it tied with Judge crk (mean E</w:t>
      </w:r>
      <w:r>
        <w:rPr>
          <w:vertAlign w:val="subscript"/>
        </w:rPr>
        <w:t xml:space="preserve">2</w:t>
      </w:r>
      <w:r>
        <w:t xml:space="preserve">:E</w:t>
      </w:r>
      <w:r>
        <w:rPr>
          <w:vertAlign w:val="subscript"/>
        </w:rPr>
        <w:t xml:space="preserve">3</w:t>
      </w:r>
      <w:r>
        <w:t xml:space="preserve"> </w:t>
      </w:r>
      <w:r>
        <w:t xml:space="preserve">of 4.59), which were very close to Lazar crk (mean E</w:t>
      </w:r>
      <w:r>
        <w:rPr>
          <w:vertAlign w:val="subscript"/>
        </w:rPr>
        <w:t xml:space="preserve">2</w:t>
      </w:r>
      <w:r>
        <w:t xml:space="preserve">:E</w:t>
      </w:r>
      <w:r>
        <w:rPr>
          <w:vertAlign w:val="subscript"/>
        </w:rPr>
        <w:t xml:space="preserve">3</w:t>
      </w:r>
      <w:r>
        <w:t xml:space="preserve"> </w:t>
      </w:r>
      <w:r>
        <w:t xml:space="preserve">of 4.55, and mean SAC</w:t>
      </w:r>
      <w:r>
        <w:rPr>
          <w:vertAlign w:val="subscript"/>
        </w:rPr>
        <w:t xml:space="preserve">254</w:t>
      </w:r>
      <w:r>
        <w:t xml:space="preserve"> </w:t>
      </w:r>
      <w:r>
        <w:t xml:space="preserve">10.6 m</w:t>
      </w:r>
      <w:r>
        <w:rPr>
          <w:vertAlign w:val="superscript"/>
        </w:rPr>
        <w:t xml:space="preserve">-1</w:t>
      </w:r>
      <w:r>
        <w:t xml:space="preserve">). Surprisingly, while the Cragg crk site recorded the lowest absolute (and had among the lowest average) aromaticity, it’s headwater sites (Jarvis and Lazar creeks) had samples with the most aromatic character. Lazar crk had one of the most aromatic samples of all measured samples (lowest recorded E</w:t>
      </w:r>
      <w:r>
        <w:rPr>
          <w:vertAlign w:val="subscript"/>
        </w:rPr>
        <w:t xml:space="preserve">2</w:t>
      </w:r>
      <w:r>
        <w:t xml:space="preserve">:E</w:t>
      </w:r>
      <w:r>
        <w:rPr>
          <w:vertAlign w:val="subscript"/>
        </w:rPr>
        <w:t xml:space="preserve">3</w:t>
      </w:r>
      <w:r>
        <w:t xml:space="preserve">, 3.77), and the other headwater creek in Cragg basin, Jarvis creek, had the other most aromatic sample measured by SAC</w:t>
      </w:r>
      <w:r>
        <w:rPr>
          <w:vertAlign w:val="subscript"/>
        </w:rPr>
        <w:t xml:space="preserve">254</w:t>
      </w:r>
      <w:r>
        <w:t xml:space="preserve"> </w:t>
      </w:r>
      <w:r>
        <w:t xml:space="preserve">(41.7 m</w:t>
      </w:r>
      <w:r>
        <w:rPr>
          <w:vertAlign w:val="superscript"/>
        </w:rPr>
        <w:t xml:space="preserve">-1</w:t>
      </w:r>
      <w:r>
        <w:t xml:space="preserve">). So, Lazar crk had the lowest aromatic NOM on average, but it also had one of the most aromatic samples of all (Table</w:t>
      </w:r>
      <w:r>
        <w:t xml:space="preserve"> </w:t>
      </w:r>
      <w:r>
        <w:t xml:space="preserve">9</w:t>
      </w:r>
      <w:r>
        <w:t xml:space="preserve">, Figure</w:t>
      </w:r>
      <w:r>
        <w:t xml:space="preserve"> </w:t>
      </w:r>
      <w:r>
        <w:t xml:space="preserve">8</w:t>
      </w:r>
      <w:r>
        <w:t xml:space="preserve">). Indeed, Lazar had the greatest range in E</w:t>
      </w:r>
      <w:r>
        <w:rPr>
          <w:vertAlign w:val="subscript"/>
        </w:rPr>
        <w:t xml:space="preserve">2</w:t>
      </w:r>
      <w:r>
        <w:t xml:space="preserve">:E</w:t>
      </w:r>
      <w:r>
        <w:rPr>
          <w:vertAlign w:val="subscript"/>
        </w:rPr>
        <w:t xml:space="preserve">3</w:t>
      </w:r>
      <w:r>
        <w:t xml:space="preserve"> </w:t>
      </w:r>
      <w:r>
        <w:t xml:space="preserve">values with 9% RSD. Overall, the most diversity in aromaticity measured by SAC</w:t>
      </w:r>
      <w:r>
        <w:rPr>
          <w:vertAlign w:val="subscript"/>
        </w:rPr>
        <w:t xml:space="preserve">254</w:t>
      </w:r>
      <w:r>
        <w:t xml:space="preserve"> </w:t>
      </w:r>
      <w:r>
        <w:t xml:space="preserve">were recorded in samples from the headwater sites of Chris crk (50% RSD), Jarvis (47% RSD) and Lazar (45% RSD). And the site with the greatest average aromaticity was Weeks crk (mean SAC</w:t>
      </w:r>
      <w:r>
        <w:rPr>
          <w:vertAlign w:val="subscript"/>
        </w:rPr>
        <w:t xml:space="preserve">254</w:t>
      </w:r>
      <w:r>
        <w:t xml:space="preserve"> </w:t>
      </w:r>
      <w:r>
        <w:t xml:space="preserve">30.3 m</w:t>
      </w:r>
      <w:r>
        <w:rPr>
          <w:vertAlign w:val="superscript"/>
        </w:rPr>
        <w:t xml:space="preserve">-1</w:t>
      </w:r>
      <w:r>
        <w:t xml:space="preserve">, mean E</w:t>
      </w:r>
      <w:r>
        <w:rPr>
          <w:vertAlign w:val="subscript"/>
        </w:rPr>
        <w:t xml:space="preserve">2</w:t>
      </w:r>
      <w:r>
        <w:t xml:space="preserve">:E</w:t>
      </w:r>
      <w:r>
        <w:rPr>
          <w:vertAlign w:val="subscript"/>
        </w:rPr>
        <w:t xml:space="preserve">3</w:t>
      </w:r>
      <w:r>
        <w:t xml:space="preserve"> </w:t>
      </w:r>
      <w:r>
        <w:t xml:space="preserve">4.27).</w:t>
      </w:r>
    </w:p>
    <w:p>
      <w:pPr>
        <w:pStyle w:val="BodyText"/>
      </w:pPr>
      <w:r>
        <w:t xml:space="preserve"> </w:t>
      </w:r>
    </w:p>
    <w:p>
      <w:pPr>
        <w:pStyle w:val="TableCaption"/>
      </w:pPr>
      <w:r>
        <w:t xml:space="preserve">Table 9: Spectral Properties of Natural Organic Matter (NOM) Character Across Twelve Synoptically Sampled Sites in the Greater Victoria Water Supply Area</w:t>
      </w:r>
    </w:p>
    <w:tbl>
      <w:tblPr>
        <w:tblStyle w:val="Table"/>
        <w:tblW w:type="pct" w:w="5000.0"/>
        <w:tblLook w:firstRow="1"/>
        <w:tblCaption w:val="Table 9: Spectral Properties of Natural Organic Matter (NOM) Character Across Twelve Synoptically Sampled Sites in the Greater Victoria Water Supply Area"/>
      </w:tblPr>
      <w:tblGrid>
        <w:gridCol w:w="430"/>
        <w:gridCol w:w="1612"/>
        <w:gridCol w:w="215"/>
        <w:gridCol w:w="788"/>
        <w:gridCol w:w="250"/>
        <w:gridCol w:w="645"/>
        <w:gridCol w:w="788"/>
        <w:gridCol w:w="788"/>
        <w:gridCol w:w="501"/>
        <w:gridCol w:w="250"/>
        <w:gridCol w:w="645"/>
        <w:gridCol w:w="501"/>
        <w:gridCol w:w="501"/>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Relative sd (± %)</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Min. (m</w:t>
            </w:r>
            <w:r>
              <w:rPr>
                <w:vertAlign w:val="superscript"/>
              </w:rPr>
              <w:t xml:space="preserve">-1</w:t>
            </w:r>
            <w:r>
              <w:t xml:space="preserve">)</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Max. (m</w:t>
            </w:r>
            <w:r>
              <w:rPr>
                <w:vertAlign w:val="superscript"/>
              </w:rPr>
              <w:t xml:space="preserve">-1</w:t>
            </w:r>
            <w:r>
              <w:t xml:space="preserve">)</w:t>
            </w:r>
          </w:p>
        </w:tc>
        <w:tc>
          <w:tcPr>
            <w:tcBorders>
              <w:bottom w:val="single"/>
            </w:tcBorders>
            <w:vAlign w:val="bottom"/>
          </w:tcPr>
          <w:p>
            <w:pPr>
              <w:pStyle w:val="Compact"/>
              <w:jc w:val="right"/>
            </w:pPr>
            <w:r>
              <w:t xml:space="preserve">Mean E</w:t>
            </w:r>
            <w:r>
              <w:rPr>
                <w:vertAlign w:val="subscript"/>
              </w:rPr>
              <w:t xml:space="preserve">2</w:t>
            </w:r>
            <w:r>
              <w:t xml:space="preserve">E</w:t>
            </w:r>
            <w:r>
              <w:rPr>
                <w:vertAlign w:val="subscript"/>
              </w:rPr>
              <w:t xml:space="preserve">3</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Relative sd (± %)</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Min.</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Max.</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28</w:t>
            </w:r>
          </w:p>
        </w:tc>
        <w:tc>
          <w:p>
            <w:pPr>
              <w:pStyle w:val="Compact"/>
              <w:jc w:val="right"/>
            </w:pPr>
            <w:r>
              <w:t xml:space="preserve">30.3</w:t>
            </w:r>
          </w:p>
        </w:tc>
        <w:tc>
          <w:p>
            <w:pPr>
              <w:pStyle w:val="Compact"/>
              <w:jc w:val="right"/>
            </w:pPr>
            <w:r>
              <w:t xml:space="preserve">8.5</w:t>
            </w:r>
          </w:p>
        </w:tc>
        <w:tc>
          <w:p>
            <w:pPr>
              <w:pStyle w:val="Compact"/>
              <w:jc w:val="right"/>
            </w:pPr>
            <w:r>
              <w:t xml:space="preserve">28</w:t>
            </w:r>
          </w:p>
        </w:tc>
        <w:tc>
          <w:p>
            <w:pPr>
              <w:pStyle w:val="Compact"/>
              <w:jc w:val="right"/>
            </w:pPr>
            <w:r>
              <w:t xml:space="preserve">12.49</w:t>
            </w:r>
          </w:p>
        </w:tc>
        <w:tc>
          <w:p>
            <w:pPr>
              <w:pStyle w:val="Compact"/>
              <w:jc w:val="right"/>
            </w:pPr>
            <w:r>
              <w:t xml:space="preserve">39.82</w:t>
            </w:r>
          </w:p>
        </w:tc>
        <w:tc>
          <w:p>
            <w:pPr>
              <w:pStyle w:val="Compact"/>
              <w:jc w:val="right"/>
            </w:pPr>
            <w:r>
              <w:t xml:space="preserve">4.27</w:t>
            </w:r>
          </w:p>
        </w:tc>
        <w:tc>
          <w:p>
            <w:pPr>
              <w:pStyle w:val="Compact"/>
              <w:jc w:val="right"/>
            </w:pPr>
            <w:r>
              <w:t xml:space="preserve">0.19</w:t>
            </w:r>
          </w:p>
        </w:tc>
        <w:tc>
          <w:p>
            <w:pPr>
              <w:pStyle w:val="Compact"/>
              <w:jc w:val="right"/>
            </w:pPr>
            <w:r>
              <w:t xml:space="preserve">5</w:t>
            </w:r>
          </w:p>
        </w:tc>
        <w:tc>
          <w:p>
            <w:pPr>
              <w:pStyle w:val="Compact"/>
              <w:jc w:val="right"/>
            </w:pPr>
            <w:r>
              <w:t xml:space="preserve">3.80</w:t>
            </w:r>
          </w:p>
        </w:tc>
        <w:tc>
          <w:p>
            <w:pPr>
              <w:pStyle w:val="Compact"/>
              <w:jc w:val="right"/>
            </w:pPr>
            <w:r>
              <w:t xml:space="preserve">4.73</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33</w:t>
            </w:r>
          </w:p>
        </w:tc>
        <w:tc>
          <w:p>
            <w:pPr>
              <w:pStyle w:val="Compact"/>
              <w:jc w:val="right"/>
            </w:pPr>
            <w:r>
              <w:t xml:space="preserve">13.5</w:t>
            </w:r>
          </w:p>
        </w:tc>
        <w:tc>
          <w:p>
            <w:pPr>
              <w:pStyle w:val="Compact"/>
              <w:jc w:val="right"/>
            </w:pPr>
            <w:r>
              <w:t xml:space="preserve">6.7</w:t>
            </w:r>
          </w:p>
        </w:tc>
        <w:tc>
          <w:p>
            <w:pPr>
              <w:pStyle w:val="Compact"/>
              <w:jc w:val="right"/>
            </w:pPr>
            <w:r>
              <w:t xml:space="preserve">50</w:t>
            </w:r>
          </w:p>
        </w:tc>
        <w:tc>
          <w:p>
            <w:pPr>
              <w:pStyle w:val="Compact"/>
              <w:jc w:val="right"/>
            </w:pPr>
            <w:r>
              <w:t xml:space="preserve">5.68</w:t>
            </w:r>
          </w:p>
        </w:tc>
        <w:tc>
          <w:p>
            <w:pPr>
              <w:pStyle w:val="Compact"/>
              <w:jc w:val="right"/>
            </w:pPr>
            <w:r>
              <w:t xml:space="preserve">30.72</w:t>
            </w:r>
          </w:p>
        </w:tc>
        <w:tc>
          <w:p>
            <w:pPr>
              <w:pStyle w:val="Compact"/>
              <w:jc w:val="right"/>
            </w:pPr>
            <w:r>
              <w:t xml:space="preserve">4.42</w:t>
            </w:r>
          </w:p>
        </w:tc>
        <w:tc>
          <w:p>
            <w:pPr>
              <w:pStyle w:val="Compact"/>
              <w:jc w:val="right"/>
            </w:pPr>
            <w:r>
              <w:t xml:space="preserve">0.24</w:t>
            </w:r>
          </w:p>
        </w:tc>
        <w:tc>
          <w:p>
            <w:pPr>
              <w:pStyle w:val="Compact"/>
              <w:jc w:val="right"/>
            </w:pPr>
            <w:r>
              <w:t xml:space="preserve">5</w:t>
            </w:r>
          </w:p>
        </w:tc>
        <w:tc>
          <w:p>
            <w:pPr>
              <w:pStyle w:val="Compact"/>
              <w:jc w:val="right"/>
            </w:pPr>
            <w:r>
              <w:t xml:space="preserve">3.92</w:t>
            </w:r>
          </w:p>
        </w:tc>
        <w:tc>
          <w:p>
            <w:pPr>
              <w:pStyle w:val="Compact"/>
              <w:jc w:val="right"/>
            </w:pPr>
            <w:r>
              <w:t xml:space="preserve">4.98</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31</w:t>
            </w:r>
          </w:p>
        </w:tc>
        <w:tc>
          <w:p>
            <w:pPr>
              <w:pStyle w:val="Compact"/>
              <w:jc w:val="right"/>
            </w:pPr>
            <w:r>
              <w:t xml:space="preserve">21.3</w:t>
            </w:r>
          </w:p>
        </w:tc>
        <w:tc>
          <w:p>
            <w:pPr>
              <w:pStyle w:val="Compact"/>
              <w:jc w:val="right"/>
            </w:pPr>
            <w:r>
              <w:t xml:space="preserve">7.9</w:t>
            </w:r>
          </w:p>
        </w:tc>
        <w:tc>
          <w:p>
            <w:pPr>
              <w:pStyle w:val="Compact"/>
              <w:jc w:val="right"/>
            </w:pPr>
            <w:r>
              <w:t xml:space="preserve">37</w:t>
            </w:r>
          </w:p>
        </w:tc>
        <w:tc>
          <w:p>
            <w:pPr>
              <w:pStyle w:val="Compact"/>
              <w:jc w:val="right"/>
            </w:pPr>
            <w:r>
              <w:t xml:space="preserve">7.04</w:t>
            </w:r>
          </w:p>
        </w:tc>
        <w:tc>
          <w:p>
            <w:pPr>
              <w:pStyle w:val="Compact"/>
              <w:jc w:val="right"/>
            </w:pPr>
            <w:r>
              <w:t xml:space="preserve">29.03</w:t>
            </w:r>
          </w:p>
        </w:tc>
        <w:tc>
          <w:p>
            <w:pPr>
              <w:pStyle w:val="Compact"/>
              <w:jc w:val="right"/>
            </w:pPr>
            <w:r>
              <w:t xml:space="preserve">4.38</w:t>
            </w:r>
          </w:p>
        </w:tc>
        <w:tc>
          <w:p>
            <w:pPr>
              <w:pStyle w:val="Compact"/>
              <w:jc w:val="right"/>
            </w:pPr>
            <w:r>
              <w:t xml:space="preserve">0.13</w:t>
            </w:r>
          </w:p>
        </w:tc>
        <w:tc>
          <w:p>
            <w:pPr>
              <w:pStyle w:val="Compact"/>
              <w:jc w:val="right"/>
            </w:pPr>
            <w:r>
              <w:t xml:space="preserve">3</w:t>
            </w:r>
          </w:p>
        </w:tc>
        <w:tc>
          <w:p>
            <w:pPr>
              <w:pStyle w:val="Compact"/>
              <w:jc w:val="right"/>
            </w:pPr>
            <w:r>
              <w:t xml:space="preserve">4.15</w:t>
            </w:r>
          </w:p>
        </w:tc>
        <w:tc>
          <w:p>
            <w:pPr>
              <w:pStyle w:val="Compact"/>
              <w:jc w:val="right"/>
            </w:pPr>
            <w:r>
              <w:t xml:space="preserve">4.72</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10</w:t>
            </w:r>
          </w:p>
        </w:tc>
        <w:tc>
          <w:p>
            <w:pPr>
              <w:pStyle w:val="Compact"/>
              <w:jc w:val="right"/>
            </w:pPr>
            <w:r>
              <w:t xml:space="preserve">26.1</w:t>
            </w:r>
          </w:p>
        </w:tc>
        <w:tc>
          <w:p>
            <w:pPr>
              <w:pStyle w:val="Compact"/>
              <w:jc w:val="right"/>
            </w:pPr>
            <w:r>
              <w:t xml:space="preserve">11.7</w:t>
            </w:r>
          </w:p>
        </w:tc>
        <w:tc>
          <w:p>
            <w:pPr>
              <w:pStyle w:val="Compact"/>
              <w:jc w:val="right"/>
            </w:pPr>
            <w:r>
              <w:t xml:space="preserve">45</w:t>
            </w:r>
          </w:p>
        </w:tc>
        <w:tc>
          <w:p>
            <w:pPr>
              <w:pStyle w:val="Compact"/>
              <w:jc w:val="right"/>
            </w:pPr>
            <w:r>
              <w:t xml:space="preserve">13.26</w:t>
            </w:r>
          </w:p>
        </w:tc>
        <w:tc>
          <w:p>
            <w:pPr>
              <w:pStyle w:val="Compact"/>
              <w:jc w:val="right"/>
            </w:pPr>
            <w:r>
              <w:t xml:space="preserve">41.66</w:t>
            </w:r>
          </w:p>
        </w:tc>
        <w:tc>
          <w:p>
            <w:pPr>
              <w:pStyle w:val="Compact"/>
              <w:jc w:val="right"/>
            </w:pPr>
            <w:r>
              <w:t xml:space="preserve">4.45</w:t>
            </w:r>
          </w:p>
        </w:tc>
        <w:tc>
          <w:p>
            <w:pPr>
              <w:pStyle w:val="Compact"/>
              <w:jc w:val="right"/>
            </w:pPr>
            <w:r>
              <w:t xml:space="preserve">0.24</w:t>
            </w:r>
          </w:p>
        </w:tc>
        <w:tc>
          <w:p>
            <w:pPr>
              <w:pStyle w:val="Compact"/>
              <w:jc w:val="right"/>
            </w:pPr>
            <w:r>
              <w:t xml:space="preserve">5</w:t>
            </w:r>
          </w:p>
        </w:tc>
        <w:tc>
          <w:p>
            <w:pPr>
              <w:pStyle w:val="Compact"/>
              <w:jc w:val="right"/>
            </w:pPr>
            <w:r>
              <w:t xml:space="preserve">3.94</w:t>
            </w:r>
          </w:p>
        </w:tc>
        <w:tc>
          <w:p>
            <w:pPr>
              <w:pStyle w:val="Compact"/>
              <w:jc w:val="right"/>
            </w:pPr>
            <w:r>
              <w:t xml:space="preserve">4.86</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7</w:t>
            </w:r>
          </w:p>
        </w:tc>
        <w:tc>
          <w:p>
            <w:pPr>
              <w:pStyle w:val="Compact"/>
              <w:jc w:val="right"/>
            </w:pPr>
            <w:r>
              <w:t xml:space="preserve">10.6</w:t>
            </w:r>
          </w:p>
        </w:tc>
        <w:tc>
          <w:p>
            <w:pPr>
              <w:pStyle w:val="Compact"/>
              <w:jc w:val="right"/>
            </w:pPr>
            <w:r>
              <w:t xml:space="preserve">5.0</w:t>
            </w:r>
          </w:p>
        </w:tc>
        <w:tc>
          <w:p>
            <w:pPr>
              <w:pStyle w:val="Compact"/>
              <w:jc w:val="right"/>
            </w:pPr>
            <w:r>
              <w:t xml:space="preserve">47</w:t>
            </w:r>
          </w:p>
        </w:tc>
        <w:tc>
          <w:p>
            <w:pPr>
              <w:pStyle w:val="Compact"/>
              <w:jc w:val="right"/>
            </w:pPr>
            <w:r>
              <w:t xml:space="preserve">5.18</w:t>
            </w:r>
          </w:p>
        </w:tc>
        <w:tc>
          <w:p>
            <w:pPr>
              <w:pStyle w:val="Compact"/>
              <w:jc w:val="right"/>
            </w:pPr>
            <w:r>
              <w:t xml:space="preserve">16.98</w:t>
            </w:r>
          </w:p>
        </w:tc>
        <w:tc>
          <w:p>
            <w:pPr>
              <w:pStyle w:val="Compact"/>
              <w:jc w:val="right"/>
            </w:pPr>
            <w:r>
              <w:t xml:space="preserve">4.55</w:t>
            </w:r>
          </w:p>
        </w:tc>
        <w:tc>
          <w:p>
            <w:pPr>
              <w:pStyle w:val="Compact"/>
              <w:jc w:val="right"/>
            </w:pPr>
            <w:r>
              <w:t xml:space="preserve">0.43</w:t>
            </w:r>
          </w:p>
        </w:tc>
        <w:tc>
          <w:p>
            <w:pPr>
              <w:pStyle w:val="Compact"/>
              <w:jc w:val="right"/>
            </w:pPr>
            <w:r>
              <w:t xml:space="preserve">9</w:t>
            </w:r>
          </w:p>
        </w:tc>
        <w:tc>
          <w:p>
            <w:pPr>
              <w:pStyle w:val="Compact"/>
              <w:jc w:val="right"/>
            </w:pPr>
            <w:r>
              <w:t xml:space="preserve">3.77</w:t>
            </w:r>
          </w:p>
        </w:tc>
        <w:tc>
          <w:p>
            <w:pPr>
              <w:pStyle w:val="Compact"/>
              <w:jc w:val="right"/>
            </w:pPr>
            <w:r>
              <w:t xml:space="preserve">4.95</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44</w:t>
            </w:r>
          </w:p>
        </w:tc>
        <w:tc>
          <w:p>
            <w:pPr>
              <w:pStyle w:val="Compact"/>
              <w:jc w:val="right"/>
            </w:pPr>
            <w:r>
              <w:t xml:space="preserve">14.4</w:t>
            </w:r>
          </w:p>
        </w:tc>
        <w:tc>
          <w:p>
            <w:pPr>
              <w:pStyle w:val="Compact"/>
              <w:jc w:val="right"/>
            </w:pPr>
            <w:r>
              <w:t xml:space="preserve">5.5</w:t>
            </w:r>
          </w:p>
        </w:tc>
        <w:tc>
          <w:p>
            <w:pPr>
              <w:pStyle w:val="Compact"/>
              <w:jc w:val="right"/>
            </w:pPr>
            <w:r>
              <w:t xml:space="preserve">38</w:t>
            </w:r>
          </w:p>
        </w:tc>
        <w:tc>
          <w:p>
            <w:pPr>
              <w:pStyle w:val="Compact"/>
              <w:jc w:val="right"/>
            </w:pPr>
            <w:r>
              <w:t xml:space="preserve">4.69</w:t>
            </w:r>
          </w:p>
        </w:tc>
        <w:tc>
          <w:p>
            <w:pPr>
              <w:pStyle w:val="Compact"/>
              <w:jc w:val="right"/>
            </w:pPr>
            <w:r>
              <w:t xml:space="preserve">24.87</w:t>
            </w:r>
          </w:p>
        </w:tc>
        <w:tc>
          <w:p>
            <w:pPr>
              <w:pStyle w:val="Compact"/>
              <w:jc w:val="right"/>
            </w:pPr>
            <w:r>
              <w:t xml:space="preserve">4.59</w:t>
            </w:r>
          </w:p>
        </w:tc>
        <w:tc>
          <w:p>
            <w:pPr>
              <w:pStyle w:val="Compact"/>
              <w:jc w:val="right"/>
            </w:pPr>
            <w:r>
              <w:t xml:space="preserve">0.22</w:t>
            </w:r>
          </w:p>
        </w:tc>
        <w:tc>
          <w:p>
            <w:pPr>
              <w:pStyle w:val="Compact"/>
              <w:jc w:val="right"/>
            </w:pPr>
            <w:r>
              <w:t xml:space="preserve">5</w:t>
            </w:r>
          </w:p>
        </w:tc>
        <w:tc>
          <w:p>
            <w:pPr>
              <w:pStyle w:val="Compact"/>
              <w:jc w:val="right"/>
            </w:pPr>
            <w:r>
              <w:t xml:space="preserve">3.98</w:t>
            </w:r>
          </w:p>
        </w:tc>
        <w:tc>
          <w:p>
            <w:pPr>
              <w:pStyle w:val="Compact"/>
              <w:jc w:val="right"/>
            </w:pPr>
            <w:r>
              <w:t xml:space="preserve">5.03</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29</w:t>
            </w:r>
          </w:p>
        </w:tc>
        <w:tc>
          <w:p>
            <w:pPr>
              <w:pStyle w:val="Compact"/>
              <w:jc w:val="right"/>
            </w:pPr>
            <w:r>
              <w:t xml:space="preserve">15.7</w:t>
            </w:r>
          </w:p>
        </w:tc>
        <w:tc>
          <w:p>
            <w:pPr>
              <w:pStyle w:val="Compact"/>
              <w:jc w:val="right"/>
            </w:pPr>
            <w:r>
              <w:t xml:space="preserve">6.4</w:t>
            </w:r>
          </w:p>
        </w:tc>
        <w:tc>
          <w:p>
            <w:pPr>
              <w:pStyle w:val="Compact"/>
              <w:jc w:val="right"/>
            </w:pPr>
            <w:r>
              <w:t xml:space="preserve">41</w:t>
            </w:r>
          </w:p>
        </w:tc>
        <w:tc>
          <w:p>
            <w:pPr>
              <w:pStyle w:val="Compact"/>
              <w:jc w:val="right"/>
            </w:pPr>
            <w:r>
              <w:t xml:space="preserve">5.20</w:t>
            </w:r>
          </w:p>
        </w:tc>
        <w:tc>
          <w:p>
            <w:pPr>
              <w:pStyle w:val="Compact"/>
              <w:jc w:val="right"/>
            </w:pPr>
            <w:r>
              <w:t xml:space="preserve">31.18</w:t>
            </w:r>
          </w:p>
        </w:tc>
        <w:tc>
          <w:p>
            <w:pPr>
              <w:pStyle w:val="Compact"/>
              <w:jc w:val="right"/>
            </w:pPr>
            <w:r>
              <w:t xml:space="preserve">4.31</w:t>
            </w:r>
          </w:p>
        </w:tc>
        <w:tc>
          <w:p>
            <w:pPr>
              <w:pStyle w:val="Compact"/>
              <w:jc w:val="right"/>
            </w:pPr>
            <w:r>
              <w:t xml:space="preserve">0.24</w:t>
            </w:r>
          </w:p>
        </w:tc>
        <w:tc>
          <w:p>
            <w:pPr>
              <w:pStyle w:val="Compact"/>
              <w:jc w:val="right"/>
            </w:pPr>
            <w:r>
              <w:t xml:space="preserve">5</w:t>
            </w:r>
          </w:p>
        </w:tc>
        <w:tc>
          <w:p>
            <w:pPr>
              <w:pStyle w:val="Compact"/>
              <w:jc w:val="right"/>
            </w:pPr>
            <w:r>
              <w:t xml:space="preserve">3.99</w:t>
            </w:r>
          </w:p>
        </w:tc>
        <w:tc>
          <w:p>
            <w:pPr>
              <w:pStyle w:val="Compact"/>
              <w:jc w:val="right"/>
            </w:pPr>
            <w:r>
              <w:t xml:space="preserve">4.94</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12.3</w:t>
            </w:r>
          </w:p>
        </w:tc>
        <w:tc>
          <w:p>
            <w:pPr>
              <w:pStyle w:val="Compact"/>
              <w:jc w:val="right"/>
            </w:pPr>
            <w:r>
              <w:t xml:space="preserve">2.7</w:t>
            </w:r>
          </w:p>
        </w:tc>
        <w:tc>
          <w:p>
            <w:pPr>
              <w:pStyle w:val="Compact"/>
              <w:jc w:val="right"/>
            </w:pPr>
            <w:r>
              <w:t xml:space="preserve">22</w:t>
            </w:r>
          </w:p>
        </w:tc>
        <w:tc>
          <w:p>
            <w:pPr>
              <w:pStyle w:val="Compact"/>
              <w:jc w:val="right"/>
            </w:pPr>
            <w:r>
              <w:t xml:space="preserve">10.39</w:t>
            </w:r>
          </w:p>
        </w:tc>
        <w:tc>
          <w:p>
            <w:pPr>
              <w:pStyle w:val="Compact"/>
              <w:jc w:val="right"/>
            </w:pPr>
            <w:r>
              <w:t xml:space="preserve">14.17</w:t>
            </w:r>
          </w:p>
        </w:tc>
        <w:tc>
          <w:p>
            <w:pPr>
              <w:pStyle w:val="Compact"/>
              <w:jc w:val="right"/>
            </w:pPr>
            <w:r>
              <w:t xml:space="preserve">4.35</w:t>
            </w:r>
          </w:p>
        </w:tc>
        <w:tc>
          <w:p>
            <w:pPr>
              <w:pStyle w:val="Compact"/>
              <w:jc w:val="right"/>
            </w:pPr>
            <w:r>
              <w:t xml:space="preserve">0.16</w:t>
            </w:r>
          </w:p>
        </w:tc>
        <w:tc>
          <w:p>
            <w:pPr>
              <w:pStyle w:val="Compact"/>
              <w:jc w:val="right"/>
            </w:pPr>
            <w:r>
              <w:t xml:space="preserve">4</w:t>
            </w:r>
          </w:p>
        </w:tc>
        <w:tc>
          <w:p>
            <w:pPr>
              <w:pStyle w:val="Compact"/>
              <w:jc w:val="right"/>
            </w:pPr>
            <w:r>
              <w:t xml:space="preserve">4.25</w:t>
            </w:r>
          </w:p>
        </w:tc>
        <w:tc>
          <w:p>
            <w:pPr>
              <w:pStyle w:val="Compact"/>
              <w:jc w:val="right"/>
            </w:pPr>
            <w:r>
              <w:t xml:space="preserve">4.53</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34</w:t>
            </w:r>
          </w:p>
        </w:tc>
        <w:tc>
          <w:p>
            <w:pPr>
              <w:pStyle w:val="Compact"/>
              <w:jc w:val="right"/>
            </w:pPr>
            <w:r>
              <w:t xml:space="preserve">16.9</w:t>
            </w:r>
          </w:p>
        </w:tc>
        <w:tc>
          <w:p>
            <w:pPr>
              <w:pStyle w:val="Compact"/>
              <w:jc w:val="right"/>
            </w:pPr>
            <w:r>
              <w:t xml:space="preserve">5.6</w:t>
            </w:r>
          </w:p>
        </w:tc>
        <w:tc>
          <w:p>
            <w:pPr>
              <w:pStyle w:val="Compact"/>
              <w:jc w:val="right"/>
            </w:pPr>
            <w:r>
              <w:t xml:space="preserve">33</w:t>
            </w:r>
          </w:p>
        </w:tc>
        <w:tc>
          <w:p>
            <w:pPr>
              <w:pStyle w:val="Compact"/>
              <w:jc w:val="right"/>
            </w:pPr>
            <w:r>
              <w:t xml:space="preserve">5.18</w:t>
            </w:r>
          </w:p>
        </w:tc>
        <w:tc>
          <w:p>
            <w:pPr>
              <w:pStyle w:val="Compact"/>
              <w:jc w:val="right"/>
            </w:pPr>
            <w:r>
              <w:t xml:space="preserve">27.49</w:t>
            </w:r>
          </w:p>
        </w:tc>
        <w:tc>
          <w:p>
            <w:pPr>
              <w:pStyle w:val="Compact"/>
              <w:jc w:val="right"/>
            </w:pPr>
            <w:r>
              <w:t xml:space="preserve">4.41</w:t>
            </w:r>
          </w:p>
        </w:tc>
        <w:tc>
          <w:p>
            <w:pPr>
              <w:pStyle w:val="Compact"/>
              <w:jc w:val="right"/>
            </w:pPr>
            <w:r>
              <w:t xml:space="preserve">0.21</w:t>
            </w:r>
          </w:p>
        </w:tc>
        <w:tc>
          <w:p>
            <w:pPr>
              <w:pStyle w:val="Compact"/>
              <w:jc w:val="right"/>
            </w:pPr>
            <w:r>
              <w:t xml:space="preserve">5</w:t>
            </w:r>
          </w:p>
        </w:tc>
        <w:tc>
          <w:p>
            <w:pPr>
              <w:pStyle w:val="Compact"/>
              <w:jc w:val="right"/>
            </w:pPr>
            <w:r>
              <w:t xml:space="preserve">3.92</w:t>
            </w:r>
          </w:p>
        </w:tc>
        <w:tc>
          <w:p>
            <w:pPr>
              <w:pStyle w:val="Compact"/>
              <w:jc w:val="right"/>
            </w:pPr>
            <w:r>
              <w:t xml:space="preserve">4.91</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11</w:t>
            </w:r>
          </w:p>
        </w:tc>
        <w:tc>
          <w:p>
            <w:pPr>
              <w:pStyle w:val="Compact"/>
              <w:jc w:val="right"/>
            </w:pPr>
            <w:r>
              <w:t xml:space="preserve">9.4</w:t>
            </w:r>
          </w:p>
        </w:tc>
        <w:tc>
          <w:p>
            <w:pPr>
              <w:pStyle w:val="Compact"/>
              <w:jc w:val="right"/>
            </w:pPr>
            <w:r>
              <w:t xml:space="preserve">2.4</w:t>
            </w:r>
          </w:p>
        </w:tc>
        <w:tc>
          <w:p>
            <w:pPr>
              <w:pStyle w:val="Compact"/>
              <w:jc w:val="right"/>
            </w:pPr>
            <w:r>
              <w:t xml:space="preserve">26</w:t>
            </w:r>
          </w:p>
        </w:tc>
        <w:tc>
          <w:p>
            <w:pPr>
              <w:pStyle w:val="Compact"/>
              <w:jc w:val="right"/>
            </w:pPr>
            <w:r>
              <w:t xml:space="preserve">6.85</w:t>
            </w:r>
          </w:p>
        </w:tc>
        <w:tc>
          <w:p>
            <w:pPr>
              <w:pStyle w:val="Compact"/>
              <w:jc w:val="right"/>
            </w:pPr>
            <w:r>
              <w:t xml:space="preserve">14.62</w:t>
            </w:r>
          </w:p>
        </w:tc>
        <w:tc>
          <w:p>
            <w:pPr>
              <w:pStyle w:val="Compact"/>
              <w:jc w:val="right"/>
            </w:pPr>
            <w:r>
              <w:t xml:space="preserve">4.39</w:t>
            </w:r>
          </w:p>
        </w:tc>
        <w:tc>
          <w:p>
            <w:pPr>
              <w:pStyle w:val="Compact"/>
              <w:jc w:val="right"/>
            </w:pPr>
            <w:r>
              <w:t xml:space="preserve">0.33</w:t>
            </w:r>
          </w:p>
        </w:tc>
        <w:tc>
          <w:p>
            <w:pPr>
              <w:pStyle w:val="Compact"/>
              <w:jc w:val="right"/>
            </w:pPr>
            <w:r>
              <w:t xml:space="preserve">7</w:t>
            </w:r>
          </w:p>
        </w:tc>
        <w:tc>
          <w:p>
            <w:pPr>
              <w:pStyle w:val="Compact"/>
              <w:jc w:val="right"/>
            </w:pPr>
            <w:r>
              <w:t xml:space="preserve">3.95</w:t>
            </w:r>
          </w:p>
        </w:tc>
        <w:tc>
          <w:p>
            <w:pPr>
              <w:pStyle w:val="Compact"/>
              <w:jc w:val="right"/>
            </w:pPr>
            <w:r>
              <w:t xml:space="preserve">4.85</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5</w:t>
            </w:r>
          </w:p>
        </w:tc>
        <w:tc>
          <w:p>
            <w:pPr>
              <w:pStyle w:val="Compact"/>
              <w:jc w:val="right"/>
            </w:pPr>
            <w:r>
              <w:t xml:space="preserve">15.3</w:t>
            </w:r>
          </w:p>
        </w:tc>
        <w:tc>
          <w:p>
            <w:pPr>
              <w:pStyle w:val="Compact"/>
              <w:jc w:val="right"/>
            </w:pPr>
            <w:r>
              <w:t xml:space="preserve">3.4</w:t>
            </w:r>
          </w:p>
        </w:tc>
        <w:tc>
          <w:p>
            <w:pPr>
              <w:pStyle w:val="Compact"/>
              <w:jc w:val="right"/>
            </w:pPr>
            <w:r>
              <w:t xml:space="preserve">22</w:t>
            </w:r>
          </w:p>
        </w:tc>
        <w:tc>
          <w:p>
            <w:pPr>
              <w:pStyle w:val="Compact"/>
              <w:jc w:val="right"/>
            </w:pPr>
            <w:r>
              <w:t xml:space="preserve">12.30</w:t>
            </w:r>
          </w:p>
        </w:tc>
        <w:tc>
          <w:p>
            <w:pPr>
              <w:pStyle w:val="Compact"/>
              <w:jc w:val="right"/>
            </w:pPr>
            <w:r>
              <w:t xml:space="preserve">20.59</w:t>
            </w:r>
          </w:p>
        </w:tc>
        <w:tc>
          <w:p>
            <w:pPr>
              <w:pStyle w:val="Compact"/>
              <w:jc w:val="right"/>
            </w:pPr>
            <w:r>
              <w:t xml:space="preserve">4.59</w:t>
            </w:r>
          </w:p>
        </w:tc>
        <w:tc>
          <w:p>
            <w:pPr>
              <w:pStyle w:val="Compact"/>
              <w:jc w:val="right"/>
            </w:pPr>
            <w:r>
              <w:t xml:space="preserve">0.05</w:t>
            </w:r>
          </w:p>
        </w:tc>
        <w:tc>
          <w:p>
            <w:pPr>
              <w:pStyle w:val="Compact"/>
              <w:jc w:val="right"/>
            </w:pPr>
            <w:r>
              <w:t xml:space="preserve">1</w:t>
            </w:r>
          </w:p>
        </w:tc>
        <w:tc>
          <w:p>
            <w:pPr>
              <w:pStyle w:val="Compact"/>
              <w:jc w:val="right"/>
            </w:pPr>
            <w:r>
              <w:t xml:space="preserve">4.53</w:t>
            </w:r>
          </w:p>
        </w:tc>
        <w:tc>
          <w:p>
            <w:pPr>
              <w:pStyle w:val="Compact"/>
              <w:jc w:val="right"/>
            </w:pPr>
            <w:r>
              <w:t xml:space="preserve">4.63</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10.7</w:t>
            </w:r>
          </w:p>
        </w:tc>
        <w:tc>
          <w:p>
            <w:pPr>
              <w:pStyle w:val="Compact"/>
              <w:jc w:val="right"/>
            </w:pPr>
            <w:r>
              <w:t xml:space="preserve">2.9</w:t>
            </w:r>
          </w:p>
        </w:tc>
        <w:tc>
          <w:p>
            <w:pPr>
              <w:pStyle w:val="Compact"/>
              <w:jc w:val="right"/>
            </w:pPr>
            <w:r>
              <w:t xml:space="preserve">27</w:t>
            </w:r>
          </w:p>
        </w:tc>
        <w:tc>
          <w:p>
            <w:pPr>
              <w:pStyle w:val="Compact"/>
              <w:jc w:val="right"/>
            </w:pPr>
            <w:r>
              <w:t xml:space="preserve">7.70</w:t>
            </w:r>
          </w:p>
        </w:tc>
        <w:tc>
          <w:p>
            <w:pPr>
              <w:pStyle w:val="Compact"/>
              <w:jc w:val="right"/>
            </w:pPr>
            <w:r>
              <w:t xml:space="preserve">14.69</w:t>
            </w:r>
          </w:p>
        </w:tc>
        <w:tc>
          <w:p>
            <w:pPr>
              <w:pStyle w:val="Compact"/>
              <w:jc w:val="right"/>
            </w:pPr>
            <w:r>
              <w:t xml:space="preserve">4.49</w:t>
            </w:r>
          </w:p>
        </w:tc>
        <w:tc>
          <w:p>
            <w:pPr>
              <w:pStyle w:val="Compact"/>
              <w:jc w:val="right"/>
            </w:pPr>
            <w:r>
              <w:t xml:space="preserve">0.20</w:t>
            </w:r>
          </w:p>
        </w:tc>
        <w:tc>
          <w:p>
            <w:pPr>
              <w:pStyle w:val="Compact"/>
              <w:jc w:val="right"/>
            </w:pPr>
            <w:r>
              <w:t xml:space="preserve">4</w:t>
            </w:r>
          </w:p>
        </w:tc>
        <w:tc>
          <w:p>
            <w:pPr>
              <w:pStyle w:val="Compact"/>
              <w:jc w:val="right"/>
            </w:pPr>
            <w:r>
              <w:t xml:space="preserve">4.31</w:t>
            </w:r>
          </w:p>
        </w:tc>
        <w:tc>
          <w:p>
            <w:pPr>
              <w:pStyle w:val="Compact"/>
              <w:jc w:val="right"/>
            </w:pPr>
            <w:r>
              <w:t xml:space="preserve">4.72</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240</w:t>
            </w:r>
          </w:p>
        </w:tc>
        <w:tc>
          <w:p>
            <w:pPr>
              <w:pStyle w:val="Compact"/>
              <w:jc w:val="right"/>
            </w:pPr>
            <w:r>
              <w:t xml:space="preserve">16.9</w:t>
            </w:r>
          </w:p>
        </w:tc>
        <w:tc>
          <w:p>
            <w:pPr>
              <w:pStyle w:val="Compact"/>
              <w:jc w:val="right"/>
            </w:pPr>
            <w:r>
              <w:t xml:space="preserve">8.4</w:t>
            </w:r>
          </w:p>
        </w:tc>
        <w:tc>
          <w:p>
            <w:pPr>
              <w:pStyle w:val="Compact"/>
              <w:jc w:val="right"/>
            </w:pPr>
            <w:r>
              <w:t xml:space="preserve">50</w:t>
            </w:r>
          </w:p>
        </w:tc>
        <w:tc>
          <w:p>
            <w:pPr>
              <w:pStyle w:val="Compact"/>
              <w:jc w:val="right"/>
            </w:pPr>
            <w:r>
              <w:t xml:space="preserve">4.69</w:t>
            </w:r>
          </w:p>
        </w:tc>
        <w:tc>
          <w:p>
            <w:pPr>
              <w:pStyle w:val="Compact"/>
              <w:jc w:val="right"/>
            </w:pPr>
            <w:r>
              <w:t xml:space="preserve">41.66</w:t>
            </w:r>
          </w:p>
        </w:tc>
        <w:tc>
          <w:p>
            <w:pPr>
              <w:pStyle w:val="Compact"/>
              <w:jc w:val="right"/>
            </w:pPr>
            <w:r>
              <w:t xml:space="preserve">4.42</w:t>
            </w:r>
          </w:p>
        </w:tc>
        <w:tc>
          <w:p>
            <w:pPr>
              <w:pStyle w:val="Compact"/>
              <w:jc w:val="right"/>
            </w:pPr>
            <w:r>
              <w:t xml:space="preserve">0.24</w:t>
            </w:r>
          </w:p>
        </w:tc>
        <w:tc>
          <w:p>
            <w:pPr>
              <w:pStyle w:val="Compact"/>
              <w:jc w:val="right"/>
            </w:pPr>
            <w:r>
              <w:t xml:space="preserve">5</w:t>
            </w:r>
          </w:p>
        </w:tc>
        <w:tc>
          <w:p>
            <w:pPr>
              <w:pStyle w:val="Compact"/>
              <w:jc w:val="right"/>
            </w:pPr>
            <w:r>
              <w:t xml:space="preserve">3.77</w:t>
            </w:r>
          </w:p>
        </w:tc>
        <w:tc>
          <w:p>
            <w:pPr>
              <w:pStyle w:val="Compact"/>
              <w:jc w:val="right"/>
            </w:pPr>
            <w:r>
              <w:t xml:space="preserve">5.03</w:t>
            </w:r>
          </w:p>
        </w:tc>
      </w:tr>
    </w:tbl>
    <w:p>
      <w:pPr>
        <w:pStyle w:val="BodyText"/>
      </w:pPr>
      <w:r>
        <w:t xml:space="preserve"> </w:t>
      </w:r>
    </w:p>
    <w:p>
      <w:pPr>
        <w:pStyle w:val="CaptionedFigure"/>
      </w:pPr>
      <w:r>
        <w:drawing>
          <wp:inline>
            <wp:extent cx="4587290" cy="7339665"/>
            <wp:effectExtent b="0" l="0" r="0" t="0"/>
            <wp:docPr descr="Figure 8: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 title="" id="1" name="Picture"/>
            <a:graphic>
              <a:graphicData uri="http://schemas.openxmlformats.org/drawingml/2006/picture">
                <pic:pic>
                  <pic:nvPicPr>
                    <pic:cNvPr descr="R-outputs_UBC-forWater-MSc_HMc/figures/Ch3_boxplot_allParams-allSites-allSamples.png" id="0" name="Picture"/>
                    <pic:cNvPicPr>
                      <a:picLocks noChangeArrowheads="1" noChangeAspect="1"/>
                    </pic:cNvPicPr>
                  </pic:nvPicPr>
                  <pic:blipFill>
                    <a:blip r:embed="rId71"/>
                    <a:stretch>
                      <a:fillRect/>
                    </a:stretch>
                  </pic:blipFill>
                  <pic:spPr bwMode="auto">
                    <a:xfrm>
                      <a:off x="0" y="0"/>
                      <a:ext cx="4587290" cy="7339665"/>
                    </a:xfrm>
                    <a:prstGeom prst="rect">
                      <a:avLst/>
                    </a:prstGeom>
                    <a:noFill/>
                    <a:ln w="9525">
                      <a:noFill/>
                      <a:headEnd/>
                      <a:tailEnd/>
                    </a:ln>
                  </pic:spPr>
                </pic:pic>
              </a:graphicData>
            </a:graphic>
          </wp:inline>
        </w:drawing>
      </w:r>
    </w:p>
    <w:p>
      <w:pPr>
        <w:pStyle w:val="ImageCaption"/>
      </w:pPr>
      <w:r>
        <w:t xml:space="preserve">Figure 8:</w:t>
      </w:r>
      <w:r>
        <w:t xml:space="preserve"> </w:t>
      </w:r>
      <w:r>
        <w:t xml:space="preserve"> </w:t>
      </w:r>
      <w:r>
        <w:t xml:space="preserve">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w:t>
      </w:r>
      <w:r>
        <w:t xml:space="preserve"> </w:t>
      </w:r>
      <w:r>
        <w:t xml:space="preserve">‘</w:t>
      </w:r>
      <w:r>
        <w:t xml:space="preserve">x</w:t>
      </w:r>
      <w:r>
        <w:t xml:space="preserve">’</w:t>
      </w:r>
      <w:r>
        <w:t xml:space="preserve">.</w:t>
      </w:r>
    </w:p>
    <w:p>
      <w:pPr>
        <w:pStyle w:val="BodyText"/>
      </w:pPr>
      <w:r>
        <w:t xml:space="preserve"> </w:t>
      </w:r>
    </w:p>
    <w:p>
      <w:pPr>
        <w:pStyle w:val="BodyText"/>
      </w:pPr>
      <w:r>
        <w:t xml:space="preserve">The Leech River Tunnel is the effective outlet of the LWSA, where runoff from each nested catchment is integrated. Similarly, from a headwater’s perspective, runoff from Weeks and Chris crk sub-basins is integrated at the Leech-Head site, and Jarvis and Lazar creek sub-basins are ultimately integrated at the Cragg crk site. There was a greater distance between the Cragg crk site and its headwaters’ sampling sites compared to Leech-Head and its headwaters’ locations (see Figure</w:t>
      </w:r>
      <w:r>
        <w:t xml:space="preserve"> </w:t>
      </w:r>
      <w:r>
        <w:t xml:space="preserve">2</w:t>
      </w:r>
      <w:r>
        <w:t xml:space="preserve">). Within these nested catchments, sampling methods were evaluated to assess whether a Rack sampler combined with Grab sampling downstream of a confluence captured the same range in DOC as synoptic Grab sampling at upstream sites. Synoptic Grab samples from the headwater sites of Weeks and Chris crk were compared to Rack and Grab samples from below their confluence at Leech-Head (Figure</w:t>
      </w:r>
      <w:r>
        <w:t xml:space="preserve"> </w:t>
      </w:r>
      <w:r>
        <w:t xml:space="preserve">9</w:t>
      </w:r>
      <w:r>
        <w:t xml:space="preserve">, plot A). Similarly, Grab samples collected at the headwaters of Cragg crk, Jarvis and Lazar, were compared to all samples at the Cragg crk monitoring site (Figure</w:t>
      </w:r>
      <w:r>
        <w:t xml:space="preserve"> </w:t>
      </w:r>
      <w:r>
        <w:t xml:space="preserve">9</w:t>
      </w:r>
      <w:r>
        <w:t xml:space="preserve">, plot B). Higher order rivers were also examined in a similar way, comparing Rack and Grab samples at the Leech Tunnel to Grab samples collected upstream at Leech-Head, Cragg crk and West Leech sites (Figure</w:t>
      </w:r>
      <w:r>
        <w:t xml:space="preserve"> </w:t>
      </w:r>
      <w:r>
        <w:t xml:space="preserve">9</w:t>
      </w:r>
      <w:r>
        <w:t xml:space="preserve">, plot C).</w:t>
      </w:r>
    </w:p>
    <w:p>
      <w:pPr>
        <w:pStyle w:val="BodyText"/>
      </w:pPr>
      <w:r>
        <w:t xml:space="preserve"> </w:t>
      </w:r>
    </w:p>
    <w:p>
      <w:pPr>
        <w:pStyle w:val="BodyText"/>
      </w:pPr>
      <w:r>
        <w:t xml:space="preserve">Below the confluence of headwaters sites, the combination of Rack and Grab sampling did not capture the ranges of DOC observed in upstream Grab samples alone. Leech-Head, below the confluence of Weeks and Chris crk, collected DOC concentrations that were close to the average of the two headwaters (Figure</w:t>
      </w:r>
      <w:r>
        <w:t xml:space="preserve"> </w:t>
      </w:r>
      <w:r>
        <w:t xml:space="preserve">9</w:t>
      </w:r>
      <w:r>
        <w:t xml:space="preserve">, plot A); the variance obtained by combining Rack and Grab samples downstream was not the same as upstream Grab sampling variance (Levene’s test for homoscedasticity p-value = 3.8 x 10</w:t>
      </w:r>
      <w:r>
        <w:rPr>
          <w:vertAlign w:val="superscript"/>
        </w:rPr>
        <w:t xml:space="preserve">-5</w:t>
      </w:r>
      <w:r>
        <w:t xml:space="preserve">). Similarly, Rack and Grab samples collected at Cragg crk did not cover the same DOC variance as Grab sampling at the headwaters Jarvis and Lazar (Levene’s p-value 0.0011). Unlike Leech-Head, which had moderate DOC concentrations relative to its two headwaters, samples collected at Cragg crk had DOC that was lower than concentrations in either of its headwater sites (Figure</w:t>
      </w:r>
      <w:r>
        <w:t xml:space="preserve"> </w:t>
      </w:r>
      <w:r>
        <w:t xml:space="preserve">9</w:t>
      </w:r>
      <w:r>
        <w:t xml:space="preserve">, plot B). The differences in DOC attenuation between these two headwater sets can be attributed to different reach lengths between headwaters’ confluence and the downstream monitoring sites; where Leech-Head was very close to the headwaters’ confluence and Cragg crk was considerably further from its headwaters’ sampling locations.</w:t>
      </w:r>
    </w:p>
    <w:p>
      <w:pPr>
        <w:pStyle w:val="BodyText"/>
      </w:pPr>
      <w:r>
        <w:t xml:space="preserve"> </w:t>
      </w:r>
    </w:p>
    <w:p>
      <w:pPr>
        <w:pStyle w:val="BodyText"/>
      </w:pPr>
      <w:r>
        <w:t xml:space="preserve">When higher order rivers were examined in a similar upstream Grab to downstream Rack &amp; Grab comparison, the combination of Rack and Grab samples at the Leech Tunnel site did capture the DOC ranges observed in Grab samples at three upstream sites (Figure</w:t>
      </w:r>
      <w:r>
        <w:t xml:space="preserve"> </w:t>
      </w:r>
      <w:r>
        <w:t xml:space="preserve">9</w:t>
      </w:r>
      <w:r>
        <w:t xml:space="preserve">, plot C). Levene’s test for homogeneity of variance (homoscedasticity) confirmed that there was no difference in DOC variance in the downstream Rack/Grab combination results compared to Grab-only from upstream (p-value 0.165). Similar trends were seen for SAC</w:t>
      </w:r>
      <w:r>
        <w:rPr>
          <w:vertAlign w:val="subscript"/>
        </w:rPr>
        <w:t xml:space="preserve">254</w:t>
      </w:r>
      <w:r>
        <w:t xml:space="preserve"> </w:t>
      </w:r>
      <w:r>
        <w:t xml:space="preserve">but not E</w:t>
      </w:r>
      <w:r>
        <w:rPr>
          <w:vertAlign w:val="subscript"/>
        </w:rPr>
        <w:t xml:space="preserve">2</w:t>
      </w:r>
      <w:r>
        <w:t xml:space="preserve">:E</w:t>
      </w:r>
      <w:r>
        <w:rPr>
          <w:vertAlign w:val="subscript"/>
        </w:rPr>
        <w:t xml:space="preserve">3</w:t>
      </w:r>
      <w:r>
        <w:t xml:space="preserve"> </w:t>
      </w:r>
      <w:r>
        <w:t xml:space="preserve">(Appendix ####).</w:t>
      </w:r>
    </w:p>
    <w:p>
      <w:pPr>
        <w:pStyle w:val="BodyText"/>
      </w:pPr>
      <w:r>
        <w:t xml:space="preserve"> </w:t>
      </w:r>
    </w:p>
    <w:p>
      <w:pPr>
        <w:pStyle w:val="CaptionedFigure"/>
      </w:pPr>
      <w:r>
        <w:drawing>
          <wp:inline>
            <wp:extent cx="5504749" cy="5504749"/>
            <wp:effectExtent b="0" l="0" r="0" t="0"/>
            <wp:docPr descr="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 title="" id="1" name="Picture"/>
            <a:graphic>
              <a:graphicData uri="http://schemas.openxmlformats.org/drawingml/2006/picture">
                <pic:pic>
                  <pic:nvPicPr>
                    <pic:cNvPr descr="R-outputs_UBC-forWater-MSc_HMc/figures/Ch2_DOC-boxplot_up-down_metcompar.png" id="0" name="Picture"/>
                    <pic:cNvPicPr>
                      <a:picLocks noChangeArrowheads="1" noChangeAspect="1"/>
                    </pic:cNvPicPr>
                  </pic:nvPicPr>
                  <pic:blipFill>
                    <a:blip r:embed="rId72"/>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9:</w:t>
      </w:r>
      <w:r>
        <w:t xml:space="preserve"> </w:t>
      </w:r>
      <w:r>
        <w:t xml:space="preserve"> </w:t>
      </w:r>
      <w:r>
        <w:t xml:space="preserve">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w:t>
      </w:r>
    </w:p>
    <w:p>
      <w:pPr>
        <w:pStyle w:val="BodyText"/>
      </w:pPr>
      <w:r>
        <w:t xml:space="preserve"> </w:t>
      </w:r>
    </w:p>
    <w:p>
      <w:pPr>
        <w:pStyle w:val="BodyText"/>
      </w:pPr>
      <w:r>
        <w:t xml:space="preserve">At the future point of diversion, Leech Tunnel (5th order stream), it was found that the combination of Vertical Rack and Grab samples collected the same variance in DOC that was observed in Grab samples alone upstream across three upstream sites (Leech-Head, Cragg crk, West Leech). This indicates that well-represented water quality monitoring for the Leech WSA could achieved by combining event-based (i.e. Vertical Rack) sampling with standard Grab sampling at the future point of diversion. In the headwaters, however, Rack sampling combined with Grab sampling at 4th order streams did not capture the variance in DOC observed upstream in Grab samples from 3rd order stream (headwater) samples; this is likely due to the greater variability at lower-order streams.</w:t>
      </w:r>
    </w:p>
    <w:p>
      <w:pPr>
        <w:pStyle w:val="BodyText"/>
      </w:pPr>
      <w:r>
        <w:t xml:space="preserve"> </w:t>
      </w:r>
    </w:p>
    <w:p>
      <w:pPr>
        <w:pStyle w:val="Heading4"/>
      </w:pPr>
      <w:bookmarkStart w:id="73" w:name="temporal-patterns-in-doc-nom"/>
      <w:r>
        <w:t xml:space="preserve">Temporal patterns in DOC &amp; NOM</w:t>
      </w:r>
      <w:bookmarkEnd w:id="73"/>
    </w:p>
    <w:p>
      <w:pPr>
        <w:pStyle w:val="FirstParagraph"/>
      </w:pPr>
      <w:r>
        <w:t xml:space="preserve">From Oct 2018 to Feb 2020, DOC concentrations followed similar patterns across the synoptic sampling sites (Figure</w:t>
      </w:r>
      <w:r>
        <w:t xml:space="preserve"> </w:t>
      </w:r>
      <w:r>
        <w:t xml:space="preserve">10</w:t>
      </w:r>
      <w:r>
        <w:t xml:space="preserve">). DOC was highest early in the wet season and progressively decreased through the fall and winter, reaching minimum concentrations at the end of the wet season (in the spring), and progressively increasing over the dry season (summer). These patterns appear as a sinusoidal trend in DOC over the sampling seasons (Figure</w:t>
      </w:r>
      <w:r>
        <w:t xml:space="preserve"> </w:t>
      </w:r>
      <w:r>
        <w:t xml:space="preserve">10</w:t>
      </w:r>
      <w:r>
        <w:t xml:space="preserve">)</w:t>
      </w:r>
    </w:p>
    <w:p>
      <w:pPr>
        <w:pStyle w:val="BodyText"/>
      </w:pPr>
      <w:r>
        <w:t xml:space="preserve"> </w:t>
      </w:r>
    </w:p>
    <w:p>
      <w:pPr>
        <w:pStyle w:val="CaptionedFigure"/>
      </w:pPr>
      <w:r>
        <w:drawing>
          <wp:inline>
            <wp:extent cx="5504749" cy="3669832"/>
            <wp:effectExtent b="0" l="0" r="0" t="0"/>
            <wp:docPr descr="Figure 10:  Dissolved organic carbon concentrations over sixteen months (Oct 2018 - Feb 2020) at twelve sites across the Greater Victoria Water Supply Area. Trend line shows locally weighted smoothing (loess method, local polynomial regression)." title="" id="1" name="Picture"/>
            <a:graphic>
              <a:graphicData uri="http://schemas.openxmlformats.org/drawingml/2006/picture">
                <pic:pic>
                  <pic:nvPicPr>
                    <pic:cNvPr descr="R-outputs_UBC-forWater-MSc_HMc/figures/Ch2_DOC-loess-trend.png" id="0" name="Picture"/>
                    <pic:cNvPicPr>
                      <a:picLocks noChangeArrowheads="1" noChangeAspect="1"/>
                    </pic:cNvPicPr>
                  </pic:nvPicPr>
                  <pic:blipFill>
                    <a:blip r:embed="rId74"/>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10:</w:t>
      </w:r>
      <w:r>
        <w:t xml:space="preserve"> </w:t>
      </w:r>
      <w:r>
        <w:t xml:space="preserve"> </w:t>
      </w:r>
      <w:r>
        <w:t xml:space="preserve">Dissolved organic carbon concentrations over sixteen months (Oct 2018 - Feb 2020) at twelve sites across the Greater Victoria Water Supply Area. Trend line shows locally weighted smoothing (loess method, local polynomial regression).</w:t>
      </w:r>
    </w:p>
    <w:p>
      <w:pPr>
        <w:pStyle w:val="BodyText"/>
      </w:pPr>
      <w:r>
        <w:t xml:space="preserve"> </w:t>
      </w:r>
    </w:p>
    <w:p>
      <w:pPr>
        <w:pStyle w:val="BodyText"/>
      </w:pPr>
      <w:r>
        <w:t xml:space="preserve">Despite DOC changes over time, there was almost no difference between mean DOC concentrations during the wet and dry seasons (6.13 mg/L compared to 6.14 mg/L, Table</w:t>
      </w:r>
      <w:r>
        <w:t xml:space="preserve"> </w:t>
      </w:r>
      <w:r>
        <w:t xml:space="preserve">10</w:t>
      </w:r>
      <w:r>
        <w:t xml:space="preserve">). However, there were far fewer samples collected in the dry season (55) than during the wet season (311).</w:t>
      </w:r>
    </w:p>
    <w:p>
      <w:pPr>
        <w:pStyle w:val="BodyText"/>
      </w:pPr>
      <w:r>
        <w:t xml:space="preserve"> </w:t>
      </w:r>
    </w:p>
    <w:p>
      <w:pPr>
        <w:pStyle w:val="TableCaption"/>
      </w:pPr>
      <w:r>
        <w:t xml:space="preserve">Table 10: Seasonal Sample Collection and Dissolved Organic Carbon (DOC) Summary from Twelve Synoptic Sampling Sites Across the Greater Victoria Water Supply Area</w:t>
      </w:r>
    </w:p>
    <w:tbl>
      <w:tblPr>
        <w:tblStyle w:val="Table"/>
        <w:tblW w:type="pct" w:w="5000.0"/>
        <w:tblLook w:firstRow="1"/>
        <w:tblCaption w:val="Table 10: Seasonal Sample Collection and Dissolved Organic Carbon (DOC) Summary from Twelve Synoptic Sampling Sites Across the Greater Victoria Water Supply Area"/>
      </w:tblPr>
      <w:tblGrid>
        <w:gridCol w:w="554"/>
        <w:gridCol w:w="1029"/>
        <w:gridCol w:w="1267"/>
        <w:gridCol w:w="1267"/>
        <w:gridCol w:w="792"/>
        <w:gridCol w:w="950"/>
        <w:gridCol w:w="1108"/>
        <w:gridCol w:w="950"/>
      </w:tblGrid>
      <w:tr>
        <w:trPr>
          <w:cnfStyle w:firstRow="1"/>
        </w:trPr>
        <w:tc>
          <w:tcPr>
            <w:tcBorders>
              <w:bottom w:val="single"/>
            </w:tcBorders>
            <w:vAlign w:val="bottom"/>
          </w:tcPr>
          <w:p>
            <w:pPr>
              <w:pStyle w:val="Compact"/>
              <w:jc w:val="left"/>
            </w:pPr>
            <w:r>
              <w:t xml:space="preserve">Season</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dry</w:t>
            </w:r>
          </w:p>
        </w:tc>
        <w:tc>
          <w:p>
            <w:pPr>
              <w:pStyle w:val="Compact"/>
              <w:jc w:val="right"/>
            </w:pPr>
            <w:r>
              <w:t xml:space="preserve">55</w:t>
            </w:r>
          </w:p>
        </w:tc>
        <w:tc>
          <w:p>
            <w:pPr>
              <w:pStyle w:val="Compact"/>
              <w:jc w:val="right"/>
            </w:pPr>
            <w:r>
              <w:t xml:space="preserve">6.13</w:t>
            </w:r>
          </w:p>
        </w:tc>
        <w:tc>
          <w:p>
            <w:pPr>
              <w:pStyle w:val="Compact"/>
              <w:jc w:val="right"/>
            </w:pPr>
            <w:r>
              <w:t xml:space="preserve">2.99</w:t>
            </w:r>
          </w:p>
        </w:tc>
        <w:tc>
          <w:p>
            <w:pPr>
              <w:pStyle w:val="Compact"/>
              <w:jc w:val="right"/>
            </w:pPr>
            <w:r>
              <w:t xml:space="preserve">49</w:t>
            </w:r>
          </w:p>
        </w:tc>
        <w:tc>
          <w:p>
            <w:pPr>
              <w:pStyle w:val="Compact"/>
              <w:jc w:val="right"/>
            </w:pPr>
            <w:r>
              <w:t xml:space="preserve">1.6</w:t>
            </w:r>
          </w:p>
        </w:tc>
        <w:tc>
          <w:p>
            <w:pPr>
              <w:pStyle w:val="Compact"/>
              <w:jc w:val="right"/>
            </w:pPr>
            <w:r>
              <w:t xml:space="preserve">6.1</w:t>
            </w:r>
          </w:p>
        </w:tc>
        <w:tc>
          <w:p>
            <w:pPr>
              <w:pStyle w:val="Compact"/>
              <w:jc w:val="right"/>
            </w:pPr>
            <w:r>
              <w:t xml:space="preserve">12.8</w:t>
            </w:r>
          </w:p>
        </w:tc>
      </w:tr>
      <w:tr>
        <w:tc>
          <w:p>
            <w:pPr>
              <w:pStyle w:val="Compact"/>
              <w:jc w:val="left"/>
            </w:pPr>
            <w:r>
              <w:t xml:space="preserve">wet</w:t>
            </w:r>
          </w:p>
        </w:tc>
        <w:tc>
          <w:p>
            <w:pPr>
              <w:pStyle w:val="Compact"/>
              <w:jc w:val="right"/>
            </w:pPr>
            <w:r>
              <w:t xml:space="preserve">311</w:t>
            </w:r>
          </w:p>
        </w:tc>
        <w:tc>
          <w:p>
            <w:pPr>
              <w:pStyle w:val="Compact"/>
              <w:jc w:val="right"/>
            </w:pPr>
            <w:r>
              <w:t xml:space="preserve">6.14</w:t>
            </w:r>
          </w:p>
        </w:tc>
        <w:tc>
          <w:p>
            <w:pPr>
              <w:pStyle w:val="Compact"/>
              <w:jc w:val="right"/>
            </w:pPr>
            <w:r>
              <w:t xml:space="preserve">2.91</w:t>
            </w:r>
          </w:p>
        </w:tc>
        <w:tc>
          <w:p>
            <w:pPr>
              <w:pStyle w:val="Compact"/>
              <w:jc w:val="right"/>
            </w:pPr>
            <w:r>
              <w:t xml:space="preserve">47</w:t>
            </w:r>
          </w:p>
        </w:tc>
        <w:tc>
          <w:p>
            <w:pPr>
              <w:pStyle w:val="Compact"/>
              <w:jc w:val="right"/>
            </w:pPr>
            <w:r>
              <w:t xml:space="preserve">1.8</w:t>
            </w:r>
          </w:p>
        </w:tc>
        <w:tc>
          <w:p>
            <w:pPr>
              <w:pStyle w:val="Compact"/>
              <w:jc w:val="right"/>
            </w:pPr>
            <w:r>
              <w:t xml:space="preserve">5.6</w:t>
            </w:r>
          </w:p>
        </w:tc>
        <w:tc>
          <w:p>
            <w:pPr>
              <w:pStyle w:val="Compact"/>
              <w:jc w:val="right"/>
            </w:pPr>
            <w:r>
              <w:t xml:space="preserve">19.1</w:t>
            </w:r>
          </w:p>
        </w:tc>
      </w:tr>
      <w:tr>
        <w:tc>
          <w:p>
            <w:pPr>
              <w:pStyle w:val="Compact"/>
              <w:jc w:val="left"/>
            </w:pPr>
            <w:r>
              <w:t xml:space="preserve">all</w:t>
            </w:r>
          </w:p>
        </w:tc>
        <w:tc>
          <w:p>
            <w:pPr>
              <w:pStyle w:val="Compact"/>
              <w:jc w:val="right"/>
            </w:pPr>
            <w:r>
              <w:t xml:space="preserve">366</w:t>
            </w:r>
          </w:p>
        </w:tc>
        <w:tc>
          <w:p>
            <w:pPr>
              <w:pStyle w:val="Compact"/>
              <w:jc w:val="right"/>
            </w:pPr>
            <w:r>
              <w:t xml:space="preserve">6.14</w:t>
            </w:r>
          </w:p>
        </w:tc>
        <w:tc>
          <w:p>
            <w:pPr>
              <w:pStyle w:val="Compact"/>
              <w:jc w:val="right"/>
            </w:pPr>
            <w:r>
              <w:t xml:space="preserve">2.92</w:t>
            </w:r>
          </w:p>
        </w:tc>
        <w:tc>
          <w:p>
            <w:pPr>
              <w:pStyle w:val="Compact"/>
              <w:jc w:val="right"/>
            </w:pPr>
            <w:r>
              <w:t xml:space="preserve">48</w:t>
            </w:r>
          </w:p>
        </w:tc>
        <w:tc>
          <w:p>
            <w:pPr>
              <w:pStyle w:val="Compact"/>
              <w:jc w:val="right"/>
            </w:pPr>
            <w:r>
              <w:t xml:space="preserve">1.6</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BodyText"/>
      </w:pPr>
      <w:r>
        <w:t xml:space="preserve"> </w:t>
      </w:r>
    </w:p>
    <w:p>
      <w:pPr>
        <w:pStyle w:val="BodyText"/>
      </w:pPr>
      <w:r>
        <w:t xml:space="preserve">The wet season was most heavily sampled at the six monitoring sites in the Leech WSA, where Rack samplers more doubled the number of samples that would have been collected through Grab sampling alone. Isolating DOC results to the six monitoring sites during only the wet season allows for further comparison of Vertical Rack sampling methods to standard synoptic Grab sampling (Table</w:t>
      </w:r>
      <w:r>
        <w:t xml:space="preserve"> </w:t>
      </w:r>
      <w:r>
        <w:t xml:space="preserve">11</w:t>
      </w:r>
      <w:r>
        <w:t xml:space="preserve">). Across the six sites, Rack samples contained higher DOC concentrations on average that Grab samples (6.8 mg/L compared to 5.2 mg/L). Surprisingly, a slightly greater variance was captured through Grab sampling (53% RSD) compared to Rack sampling (41% RSD).</w:t>
      </w:r>
    </w:p>
    <w:p>
      <w:pPr>
        <w:pStyle w:val="BodyText"/>
      </w:pPr>
      <w:r>
        <w:t xml:space="preserve"> </w:t>
      </w:r>
    </w:p>
    <w:p>
      <w:pPr>
        <w:pStyle w:val="TableCaption"/>
      </w:pPr>
      <w:r>
        <w:t xml:space="preserve">Table 11: Wet Season Dissolved Organic Carbon (DOC) by Sample Collection Method at Six Monitoring Sites in the Leech Watershed</w:t>
      </w:r>
    </w:p>
    <w:tbl>
      <w:tblPr>
        <w:tblStyle w:val="Table"/>
        <w:tblW w:type="pct" w:w="4999.999999999999"/>
        <w:tblLook w:firstRow="1"/>
        <w:tblCaption w:val="Table 11: Wet Season Dissolved Organic Carbon (DOC) by Sample Collection Method at Six Monitoring Sites in the Leech Watershed"/>
      </w:tblPr>
      <w:tblGrid>
        <w:gridCol w:w="969"/>
        <w:gridCol w:w="484"/>
        <w:gridCol w:w="1293"/>
        <w:gridCol w:w="1293"/>
        <w:gridCol w:w="808"/>
        <w:gridCol w:w="969"/>
        <w:gridCol w:w="1131"/>
        <w:gridCol w:w="969"/>
      </w:tblGrid>
      <w:tr>
        <w:trPr>
          <w:cnfStyle w:firstRow="1"/>
        </w:trPr>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Grab</w:t>
            </w:r>
          </w:p>
        </w:tc>
        <w:tc>
          <w:p>
            <w:pPr>
              <w:pStyle w:val="Compact"/>
              <w:jc w:val="right"/>
            </w:pPr>
            <w:r>
              <w:t xml:space="preserve">109</w:t>
            </w:r>
          </w:p>
        </w:tc>
        <w:tc>
          <w:p>
            <w:pPr>
              <w:pStyle w:val="Compact"/>
              <w:jc w:val="right"/>
            </w:pPr>
            <w:r>
              <w:t xml:space="preserve">5.22</w:t>
            </w:r>
          </w:p>
        </w:tc>
        <w:tc>
          <w:p>
            <w:pPr>
              <w:pStyle w:val="Compact"/>
              <w:jc w:val="right"/>
            </w:pPr>
            <w:r>
              <w:t xml:space="preserve">2.74</w:t>
            </w:r>
          </w:p>
        </w:tc>
        <w:tc>
          <w:p>
            <w:pPr>
              <w:pStyle w:val="Compact"/>
              <w:jc w:val="right"/>
            </w:pPr>
            <w:r>
              <w:t xml:space="preserve">53</w:t>
            </w:r>
          </w:p>
        </w:tc>
        <w:tc>
          <w:p>
            <w:pPr>
              <w:pStyle w:val="Compact"/>
              <w:jc w:val="right"/>
            </w:pPr>
            <w:r>
              <w:t xml:space="preserve">1.8</w:t>
            </w:r>
          </w:p>
        </w:tc>
        <w:tc>
          <w:p>
            <w:pPr>
              <w:pStyle w:val="Compact"/>
              <w:jc w:val="right"/>
            </w:pPr>
            <w:r>
              <w:t xml:space="preserve">4.4</w:t>
            </w:r>
          </w:p>
        </w:tc>
        <w:tc>
          <w:p>
            <w:pPr>
              <w:pStyle w:val="Compact"/>
              <w:jc w:val="right"/>
            </w:pPr>
            <w:r>
              <w:t xml:space="preserve">18.7</w:t>
            </w:r>
          </w:p>
        </w:tc>
      </w:tr>
      <w:tr>
        <w:tc>
          <w:p>
            <w:pPr>
              <w:pStyle w:val="Compact"/>
              <w:jc w:val="left"/>
            </w:pPr>
            <w:r>
              <w:t xml:space="preserve">Rack</w:t>
            </w:r>
          </w:p>
        </w:tc>
        <w:tc>
          <w:p>
            <w:pPr>
              <w:pStyle w:val="Compact"/>
              <w:jc w:val="right"/>
            </w:pPr>
            <w:r>
              <w:t xml:space="preserve">170</w:t>
            </w:r>
          </w:p>
        </w:tc>
        <w:tc>
          <w:p>
            <w:pPr>
              <w:pStyle w:val="Compact"/>
              <w:jc w:val="right"/>
            </w:pPr>
            <w:r>
              <w:t xml:space="preserve">6.79</w:t>
            </w:r>
          </w:p>
        </w:tc>
        <w:tc>
          <w:p>
            <w:pPr>
              <w:pStyle w:val="Compact"/>
              <w:jc w:val="right"/>
            </w:pPr>
            <w:r>
              <w:t xml:space="preserve">2.80</w:t>
            </w:r>
          </w:p>
        </w:tc>
        <w:tc>
          <w:p>
            <w:pPr>
              <w:pStyle w:val="Compact"/>
              <w:jc w:val="right"/>
            </w:pPr>
            <w:r>
              <w:t xml:space="preserve">41</w:t>
            </w:r>
          </w:p>
        </w:tc>
        <w:tc>
          <w:p>
            <w:pPr>
              <w:pStyle w:val="Compact"/>
              <w:jc w:val="right"/>
            </w:pPr>
            <w:r>
              <w:t xml:space="preserve">2.6</w:t>
            </w:r>
          </w:p>
        </w:tc>
        <w:tc>
          <w:p>
            <w:pPr>
              <w:pStyle w:val="Compact"/>
              <w:jc w:val="right"/>
            </w:pPr>
            <w:r>
              <w:t xml:space="preserve">6.4</w:t>
            </w:r>
          </w:p>
        </w:tc>
        <w:tc>
          <w:p>
            <w:pPr>
              <w:pStyle w:val="Compact"/>
              <w:jc w:val="right"/>
            </w:pPr>
            <w:r>
              <w:t xml:space="preserve">19.1</w:t>
            </w:r>
          </w:p>
        </w:tc>
      </w:tr>
      <w:tr>
        <w:tc>
          <w:p>
            <w:pPr>
              <w:pStyle w:val="Compact"/>
              <w:jc w:val="left"/>
            </w:pPr>
            <w:r>
              <w:t xml:space="preserve">all</w:t>
            </w:r>
          </w:p>
        </w:tc>
        <w:tc>
          <w:p>
            <w:pPr>
              <w:pStyle w:val="Compact"/>
              <w:jc w:val="right"/>
            </w:pPr>
            <w:r>
              <w:t xml:space="preserve">366</w:t>
            </w:r>
          </w:p>
        </w:tc>
        <w:tc>
          <w:p>
            <w:pPr>
              <w:pStyle w:val="Compact"/>
              <w:jc w:val="right"/>
            </w:pPr>
            <w:r>
              <w:t xml:space="preserve">6.14</w:t>
            </w:r>
          </w:p>
        </w:tc>
        <w:tc>
          <w:p>
            <w:pPr>
              <w:pStyle w:val="Compact"/>
              <w:jc w:val="right"/>
            </w:pPr>
            <w:r>
              <w:t xml:space="preserve">2.92</w:t>
            </w:r>
          </w:p>
        </w:tc>
        <w:tc>
          <w:p>
            <w:pPr>
              <w:pStyle w:val="Compact"/>
              <w:jc w:val="right"/>
            </w:pPr>
            <w:r>
              <w:t xml:space="preserve">48</w:t>
            </w:r>
          </w:p>
        </w:tc>
        <w:tc>
          <w:p>
            <w:pPr>
              <w:pStyle w:val="Compact"/>
              <w:jc w:val="right"/>
            </w:pPr>
            <w:r>
              <w:t xml:space="preserve">1.6</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BodyText"/>
      </w:pPr>
      <w:r>
        <w:t xml:space="preserve"> </w:t>
      </w:r>
    </w:p>
    <w:p>
      <w:pPr>
        <w:pStyle w:val="BodyText"/>
      </w:pPr>
      <w:r>
        <w:t xml:space="preserve">All of the sites had higher mean DOC collected by Rack sampling in events compared to DOC mean in Grab samples (Table</w:t>
      </w:r>
      <w:r>
        <w:t xml:space="preserve"> </w:t>
      </w:r>
      <w:r>
        <w:t xml:space="preserve">11</w:t>
      </w:r>
      <w:r>
        <w:t xml:space="preserve">). Weeks crk had the highest DOC overall, with slightly higher concentrations occurring during stream rise (10.3 mg/L). Interestingly, Rack samples at Weeks crk captured both the highest and lowest DOC concentrations (min of 3.8 mg/L, max of 19.1 mg/L). West Leech showed the greatest difference between DOC collected as Grab samples (4.2 ± 1.9) and Rack-based event samples (6.7 ± 2.2 mg/L). This suggests that hydrologic pulses in the West Leech sub-basin create considerably different DOC transport than non-stormflow in that sub-basin (Figure</w:t>
      </w:r>
      <w:r>
        <w:t xml:space="preserve"> </w:t>
      </w:r>
      <w:r>
        <w:t xml:space="preserve">11</w:t>
      </w:r>
      <w:r>
        <w:t xml:space="preserve">).</w:t>
      </w:r>
    </w:p>
    <w:p>
      <w:pPr>
        <w:pStyle w:val="BodyText"/>
      </w:pPr>
      <w:r>
        <w:t xml:space="preserve"> </w:t>
      </w:r>
    </w:p>
    <w:p>
      <w:pPr>
        <w:pStyle w:val="TableCaption"/>
      </w:pPr>
      <w:r>
        <w:t xml:space="preserve">Table 12: Wet Season Dissolved Organic Carbon (DOC) by Sample Collection Method at Each of the Six Monitoring Sites in the Leech Watershed</w:t>
      </w:r>
    </w:p>
    <w:tbl>
      <w:tblPr>
        <w:tblStyle w:val="Table"/>
        <w:tblW w:type="pct" w:w="5000.0"/>
        <w:tblLook w:firstRow="1"/>
        <w:tblCaption w:val="Table 12: Wet Season Dissolved Organic Carbon (DOC) by Sample Collection Method at Each of the Six Monitoring Sites in the Leech Watershed"/>
      </w:tblPr>
      <w:tblGrid>
        <w:gridCol w:w="733"/>
        <w:gridCol w:w="880"/>
        <w:gridCol w:w="440"/>
        <w:gridCol w:w="1173"/>
        <w:gridCol w:w="1173"/>
        <w:gridCol w:w="733"/>
        <w:gridCol w:w="880"/>
        <w:gridCol w:w="1026"/>
        <w:gridCol w:w="880"/>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Grab</w:t>
            </w:r>
          </w:p>
        </w:tc>
        <w:tc>
          <w:p>
            <w:pPr>
              <w:pStyle w:val="Compact"/>
              <w:jc w:val="right"/>
            </w:pPr>
            <w:r>
              <w:t xml:space="preserve">16</w:t>
            </w:r>
          </w:p>
        </w:tc>
        <w:tc>
          <w:p>
            <w:pPr>
              <w:pStyle w:val="Compact"/>
              <w:jc w:val="right"/>
            </w:pPr>
            <w:r>
              <w:t xml:space="preserve">9.28</w:t>
            </w:r>
          </w:p>
        </w:tc>
        <w:tc>
          <w:p>
            <w:pPr>
              <w:pStyle w:val="Compact"/>
              <w:jc w:val="right"/>
            </w:pPr>
            <w:r>
              <w:t xml:space="preserve">3.21</w:t>
            </w:r>
          </w:p>
        </w:tc>
        <w:tc>
          <w:p>
            <w:pPr>
              <w:pStyle w:val="Compact"/>
              <w:jc w:val="right"/>
            </w:pPr>
            <w:r>
              <w:t xml:space="preserve">35</w:t>
            </w:r>
          </w:p>
        </w:tc>
        <w:tc>
          <w:p>
            <w:pPr>
              <w:pStyle w:val="Compact"/>
              <w:jc w:val="right"/>
            </w:pPr>
            <w:r>
              <w:t xml:space="preserve">6.4</w:t>
            </w:r>
          </w:p>
        </w:tc>
        <w:tc>
          <w:p>
            <w:pPr>
              <w:pStyle w:val="Compact"/>
              <w:jc w:val="right"/>
            </w:pPr>
            <w:r>
              <w:t xml:space="preserve">8.9</w:t>
            </w:r>
          </w:p>
        </w:tc>
        <w:tc>
          <w:p>
            <w:pPr>
              <w:pStyle w:val="Compact"/>
              <w:jc w:val="right"/>
            </w:pPr>
            <w:r>
              <w:t xml:space="preserve">18.7</w:t>
            </w:r>
          </w:p>
        </w:tc>
      </w:tr>
      <w:tr>
        <w:tc>
          <w:p>
            <w:pPr>
              <w:pStyle w:val="Compact"/>
              <w:jc w:val="left"/>
            </w:pPr>
            <w:r>
              <w:t xml:space="preserve">Weeks</w:t>
            </w:r>
          </w:p>
        </w:tc>
        <w:tc>
          <w:p>
            <w:pPr>
              <w:pStyle w:val="Compact"/>
              <w:jc w:val="left"/>
            </w:pPr>
            <w:r>
              <w:t xml:space="preserve">Rack</w:t>
            </w:r>
          </w:p>
        </w:tc>
        <w:tc>
          <w:p>
            <w:pPr>
              <w:pStyle w:val="Compact"/>
              <w:jc w:val="right"/>
            </w:pPr>
            <w:r>
              <w:t xml:space="preserve">28</w:t>
            </w:r>
          </w:p>
        </w:tc>
        <w:tc>
          <w:p>
            <w:pPr>
              <w:pStyle w:val="Compact"/>
              <w:jc w:val="right"/>
            </w:pPr>
            <w:r>
              <w:t xml:space="preserve">10.25</w:t>
            </w:r>
          </w:p>
        </w:tc>
        <w:tc>
          <w:p>
            <w:pPr>
              <w:pStyle w:val="Compact"/>
              <w:jc w:val="right"/>
            </w:pPr>
            <w:r>
              <w:t xml:space="preserve">3.74</w:t>
            </w:r>
          </w:p>
        </w:tc>
        <w:tc>
          <w:p>
            <w:pPr>
              <w:pStyle w:val="Compact"/>
              <w:jc w:val="right"/>
            </w:pPr>
            <w:r>
              <w:t xml:space="preserve">36</w:t>
            </w:r>
          </w:p>
        </w:tc>
        <w:tc>
          <w:p>
            <w:pPr>
              <w:pStyle w:val="Compact"/>
              <w:jc w:val="right"/>
            </w:pPr>
            <w:r>
              <w:t xml:space="preserve">3.8</w:t>
            </w:r>
          </w:p>
        </w:tc>
        <w:tc>
          <w:p>
            <w:pPr>
              <w:pStyle w:val="Compact"/>
              <w:jc w:val="right"/>
            </w:pPr>
            <w:r>
              <w:t xml:space="preserve">9.9</w:t>
            </w:r>
          </w:p>
        </w:tc>
        <w:tc>
          <w:p>
            <w:pPr>
              <w:pStyle w:val="Compact"/>
              <w:jc w:val="right"/>
            </w:pPr>
            <w:r>
              <w:t xml:space="preserve">19.1</w:t>
            </w:r>
          </w:p>
        </w:tc>
      </w:tr>
      <w:tr>
        <w:tc>
          <w:p>
            <w:pPr>
              <w:pStyle w:val="Compact"/>
              <w:jc w:val="left"/>
            </w:pPr>
            <w:r>
              <w:t xml:space="preserve">ChrisCrk</w:t>
            </w:r>
          </w:p>
        </w:tc>
        <w:tc>
          <w:p>
            <w:pPr>
              <w:pStyle w:val="Compact"/>
              <w:jc w:val="left"/>
            </w:pPr>
            <w:r>
              <w:t xml:space="preserve">Grab</w:t>
            </w:r>
          </w:p>
        </w:tc>
        <w:tc>
          <w:p>
            <w:pPr>
              <w:pStyle w:val="Compact"/>
              <w:jc w:val="right"/>
            </w:pPr>
            <w:r>
              <w:t xml:space="preserve">14</w:t>
            </w:r>
          </w:p>
        </w:tc>
        <w:tc>
          <w:p>
            <w:pPr>
              <w:pStyle w:val="Compact"/>
              <w:jc w:val="right"/>
            </w:pPr>
            <w:r>
              <w:t xml:space="preserve">3.62</w:t>
            </w:r>
          </w:p>
        </w:tc>
        <w:tc>
          <w:p>
            <w:pPr>
              <w:pStyle w:val="Compact"/>
              <w:jc w:val="right"/>
            </w:pPr>
            <w:r>
              <w:t xml:space="preserve">1.99</w:t>
            </w:r>
          </w:p>
        </w:tc>
        <w:tc>
          <w:p>
            <w:pPr>
              <w:pStyle w:val="Compact"/>
              <w:jc w:val="right"/>
            </w:pPr>
            <w:r>
              <w:t xml:space="preserve">55</w:t>
            </w:r>
          </w:p>
        </w:tc>
        <w:tc>
          <w:p>
            <w:pPr>
              <w:pStyle w:val="Compact"/>
              <w:jc w:val="right"/>
            </w:pPr>
            <w:r>
              <w:t xml:space="preserve">1.8</w:t>
            </w:r>
          </w:p>
        </w:tc>
        <w:tc>
          <w:p>
            <w:pPr>
              <w:pStyle w:val="Compact"/>
              <w:jc w:val="right"/>
            </w:pPr>
            <w:r>
              <w:t xml:space="preserve">2.8</w:t>
            </w:r>
          </w:p>
        </w:tc>
        <w:tc>
          <w:p>
            <w:pPr>
              <w:pStyle w:val="Compact"/>
              <w:jc w:val="right"/>
            </w:pPr>
            <w:r>
              <w:t xml:space="preserve">9.0</w:t>
            </w:r>
          </w:p>
        </w:tc>
      </w:tr>
      <w:tr>
        <w:tc>
          <w:p>
            <w:pPr>
              <w:pStyle w:val="Compact"/>
              <w:jc w:val="left"/>
            </w:pPr>
            <w:r>
              <w:t xml:space="preserve">ChrisCrk</w:t>
            </w:r>
          </w:p>
        </w:tc>
        <w:tc>
          <w:p>
            <w:pPr>
              <w:pStyle w:val="Compact"/>
              <w:jc w:val="left"/>
            </w:pPr>
            <w:r>
              <w:t xml:space="preserve">Rack</w:t>
            </w:r>
          </w:p>
        </w:tc>
        <w:tc>
          <w:p>
            <w:pPr>
              <w:pStyle w:val="Compact"/>
              <w:jc w:val="right"/>
            </w:pPr>
            <w:r>
              <w:t xml:space="preserve">23</w:t>
            </w:r>
          </w:p>
        </w:tc>
        <w:tc>
          <w:p>
            <w:pPr>
              <w:pStyle w:val="Compact"/>
              <w:jc w:val="right"/>
            </w:pPr>
            <w:r>
              <w:t xml:space="preserve">5.52</w:t>
            </w:r>
          </w:p>
        </w:tc>
        <w:tc>
          <w:p>
            <w:pPr>
              <w:pStyle w:val="Compact"/>
              <w:jc w:val="right"/>
            </w:pPr>
            <w:r>
              <w:t xml:space="preserve">1.75</w:t>
            </w:r>
          </w:p>
        </w:tc>
        <w:tc>
          <w:p>
            <w:pPr>
              <w:pStyle w:val="Compact"/>
              <w:jc w:val="right"/>
            </w:pPr>
            <w:r>
              <w:t xml:space="preserve">32</w:t>
            </w:r>
          </w:p>
        </w:tc>
        <w:tc>
          <w:p>
            <w:pPr>
              <w:pStyle w:val="Compact"/>
              <w:jc w:val="right"/>
            </w:pPr>
            <w:r>
              <w:t xml:space="preserve">2.6</w:t>
            </w:r>
          </w:p>
        </w:tc>
        <w:tc>
          <w:p>
            <w:pPr>
              <w:pStyle w:val="Compact"/>
              <w:jc w:val="right"/>
            </w:pPr>
            <w:r>
              <w:t xml:space="preserve">5.4</w:t>
            </w:r>
          </w:p>
        </w:tc>
        <w:tc>
          <w:p>
            <w:pPr>
              <w:pStyle w:val="Compact"/>
              <w:jc w:val="right"/>
            </w:pPr>
            <w:r>
              <w:t xml:space="preserve">9.2</w:t>
            </w:r>
          </w:p>
        </w:tc>
      </w:tr>
      <w:tr>
        <w:tc>
          <w:p>
            <w:pPr>
              <w:pStyle w:val="Compact"/>
              <w:jc w:val="left"/>
            </w:pPr>
            <w:r>
              <w:t xml:space="preserve">LeechHead</w:t>
            </w:r>
          </w:p>
        </w:tc>
        <w:tc>
          <w:p>
            <w:pPr>
              <w:pStyle w:val="Compact"/>
              <w:jc w:val="left"/>
            </w:pPr>
            <w:r>
              <w:t xml:space="preserve">Grab</w:t>
            </w:r>
          </w:p>
        </w:tc>
        <w:tc>
          <w:p>
            <w:pPr>
              <w:pStyle w:val="Compact"/>
              <w:jc w:val="right"/>
            </w:pPr>
            <w:r>
              <w:t xml:space="preserve">13</w:t>
            </w:r>
          </w:p>
        </w:tc>
        <w:tc>
          <w:p>
            <w:pPr>
              <w:pStyle w:val="Compact"/>
              <w:jc w:val="right"/>
            </w:pPr>
            <w:r>
              <w:t xml:space="preserve">7.13</w:t>
            </w:r>
          </w:p>
        </w:tc>
        <w:tc>
          <w:p>
            <w:pPr>
              <w:pStyle w:val="Compact"/>
              <w:jc w:val="right"/>
            </w:pPr>
            <w:r>
              <w:t xml:space="preserve">1.91</w:t>
            </w:r>
          </w:p>
        </w:tc>
        <w:tc>
          <w:p>
            <w:pPr>
              <w:pStyle w:val="Compact"/>
              <w:jc w:val="right"/>
            </w:pPr>
            <w:r>
              <w:t xml:space="preserve">27</w:t>
            </w:r>
          </w:p>
        </w:tc>
        <w:tc>
          <w:p>
            <w:pPr>
              <w:pStyle w:val="Compact"/>
              <w:jc w:val="right"/>
            </w:pPr>
            <w:r>
              <w:t xml:space="preserve">4.9</w:t>
            </w:r>
          </w:p>
        </w:tc>
        <w:tc>
          <w:p>
            <w:pPr>
              <w:pStyle w:val="Compact"/>
              <w:jc w:val="right"/>
            </w:pPr>
            <w:r>
              <w:t xml:space="preserve">6.2</w:t>
            </w:r>
          </w:p>
        </w:tc>
        <w:tc>
          <w:p>
            <w:pPr>
              <w:pStyle w:val="Compact"/>
              <w:jc w:val="right"/>
            </w:pPr>
            <w:r>
              <w:t xml:space="preserve">11.6</w:t>
            </w:r>
          </w:p>
        </w:tc>
      </w:tr>
      <w:tr>
        <w:tc>
          <w:p>
            <w:pPr>
              <w:pStyle w:val="Compact"/>
              <w:jc w:val="left"/>
            </w:pPr>
            <w:r>
              <w:t xml:space="preserve">LeechHead</w:t>
            </w:r>
          </w:p>
        </w:tc>
        <w:tc>
          <w:p>
            <w:pPr>
              <w:pStyle w:val="Compact"/>
              <w:jc w:val="left"/>
            </w:pPr>
            <w:r>
              <w:t xml:space="preserve">Rack</w:t>
            </w:r>
          </w:p>
        </w:tc>
        <w:tc>
          <w:p>
            <w:pPr>
              <w:pStyle w:val="Compact"/>
              <w:jc w:val="right"/>
            </w:pPr>
            <w:r>
              <w:t xml:space="preserve">25</w:t>
            </w:r>
          </w:p>
        </w:tc>
        <w:tc>
          <w:p>
            <w:pPr>
              <w:pStyle w:val="Compact"/>
              <w:jc w:val="right"/>
            </w:pPr>
            <w:r>
              <w:t xml:space="preserve">7.45</w:t>
            </w:r>
          </w:p>
        </w:tc>
        <w:tc>
          <w:p>
            <w:pPr>
              <w:pStyle w:val="Compact"/>
              <w:jc w:val="right"/>
            </w:pPr>
            <w:r>
              <w:t xml:space="preserve">1.73</w:t>
            </w:r>
          </w:p>
        </w:tc>
        <w:tc>
          <w:p>
            <w:pPr>
              <w:pStyle w:val="Compact"/>
              <w:jc w:val="right"/>
            </w:pPr>
            <w:r>
              <w:t xml:space="preserve">23</w:t>
            </w:r>
          </w:p>
        </w:tc>
        <w:tc>
          <w:p>
            <w:pPr>
              <w:pStyle w:val="Compact"/>
              <w:jc w:val="right"/>
            </w:pPr>
            <w:r>
              <w:t xml:space="preserve">4.0</w:t>
            </w:r>
          </w:p>
        </w:tc>
        <w:tc>
          <w:p>
            <w:pPr>
              <w:pStyle w:val="Compact"/>
              <w:jc w:val="right"/>
            </w:pPr>
            <w:r>
              <w:t xml:space="preserve">7.3</w:t>
            </w:r>
          </w:p>
        </w:tc>
        <w:tc>
          <w:p>
            <w:pPr>
              <w:pStyle w:val="Compact"/>
              <w:jc w:val="right"/>
            </w:pPr>
            <w:r>
              <w:t xml:space="preserve">10.6</w:t>
            </w:r>
          </w:p>
        </w:tc>
      </w:tr>
      <w:tr>
        <w:tc>
          <w:p>
            <w:pPr>
              <w:pStyle w:val="Compact"/>
              <w:jc w:val="left"/>
            </w:pPr>
            <w:r>
              <w:t xml:space="preserve">CraggCrk</w:t>
            </w:r>
          </w:p>
        </w:tc>
        <w:tc>
          <w:p>
            <w:pPr>
              <w:pStyle w:val="Compact"/>
              <w:jc w:val="left"/>
            </w:pPr>
            <w:r>
              <w:t xml:space="preserve">Grab</w:t>
            </w:r>
          </w:p>
        </w:tc>
        <w:tc>
          <w:p>
            <w:pPr>
              <w:pStyle w:val="Compact"/>
              <w:jc w:val="right"/>
            </w:pPr>
            <w:r>
              <w:t xml:space="preserve">24</w:t>
            </w:r>
          </w:p>
        </w:tc>
        <w:tc>
          <w:p>
            <w:pPr>
              <w:pStyle w:val="Compact"/>
              <w:jc w:val="right"/>
            </w:pPr>
            <w:r>
              <w:t xml:space="preserve">4.10</w:t>
            </w:r>
          </w:p>
        </w:tc>
        <w:tc>
          <w:p>
            <w:pPr>
              <w:pStyle w:val="Compact"/>
              <w:jc w:val="right"/>
            </w:pPr>
            <w:r>
              <w:t xml:space="preserve">1.33</w:t>
            </w:r>
          </w:p>
        </w:tc>
        <w:tc>
          <w:p>
            <w:pPr>
              <w:pStyle w:val="Compact"/>
              <w:jc w:val="right"/>
            </w:pPr>
            <w:r>
              <w:t xml:space="preserve">32</w:t>
            </w:r>
          </w:p>
        </w:tc>
        <w:tc>
          <w:p>
            <w:pPr>
              <w:pStyle w:val="Compact"/>
              <w:jc w:val="right"/>
            </w:pPr>
            <w:r>
              <w:t xml:space="preserve">2.6</w:t>
            </w:r>
          </w:p>
        </w:tc>
        <w:tc>
          <w:p>
            <w:pPr>
              <w:pStyle w:val="Compact"/>
              <w:jc w:val="right"/>
            </w:pPr>
            <w:r>
              <w:t xml:space="preserve">3.6</w:t>
            </w:r>
          </w:p>
        </w:tc>
        <w:tc>
          <w:p>
            <w:pPr>
              <w:pStyle w:val="Compact"/>
              <w:jc w:val="right"/>
            </w:pPr>
            <w:r>
              <w:t xml:space="preserve">7.5</w:t>
            </w:r>
          </w:p>
        </w:tc>
      </w:tr>
      <w:tr>
        <w:tc>
          <w:p>
            <w:pPr>
              <w:pStyle w:val="Compact"/>
              <w:jc w:val="left"/>
            </w:pPr>
            <w:r>
              <w:t xml:space="preserve">CraggCrk</w:t>
            </w:r>
          </w:p>
        </w:tc>
        <w:tc>
          <w:p>
            <w:pPr>
              <w:pStyle w:val="Compact"/>
              <w:jc w:val="left"/>
            </w:pPr>
            <w:r>
              <w:t xml:space="preserve">Rack</w:t>
            </w:r>
          </w:p>
        </w:tc>
        <w:tc>
          <w:p>
            <w:pPr>
              <w:pStyle w:val="Compact"/>
              <w:jc w:val="right"/>
            </w:pPr>
            <w:r>
              <w:t xml:space="preserve">32</w:t>
            </w:r>
          </w:p>
        </w:tc>
        <w:tc>
          <w:p>
            <w:pPr>
              <w:pStyle w:val="Compact"/>
              <w:jc w:val="right"/>
            </w:pPr>
            <w:r>
              <w:t xml:space="preserve">5.26</w:t>
            </w:r>
          </w:p>
        </w:tc>
        <w:tc>
          <w:p>
            <w:pPr>
              <w:pStyle w:val="Compact"/>
              <w:jc w:val="right"/>
            </w:pPr>
            <w:r>
              <w:t xml:space="preserve">1.54</w:t>
            </w:r>
          </w:p>
        </w:tc>
        <w:tc>
          <w:p>
            <w:pPr>
              <w:pStyle w:val="Compact"/>
              <w:jc w:val="right"/>
            </w:pPr>
            <w:r>
              <w:t xml:space="preserve">29</w:t>
            </w:r>
          </w:p>
        </w:tc>
        <w:tc>
          <w:p>
            <w:pPr>
              <w:pStyle w:val="Compact"/>
              <w:jc w:val="right"/>
            </w:pPr>
            <w:r>
              <w:t xml:space="preserve">3.0</w:t>
            </w:r>
          </w:p>
        </w:tc>
        <w:tc>
          <w:p>
            <w:pPr>
              <w:pStyle w:val="Compact"/>
              <w:jc w:val="right"/>
            </w:pPr>
            <w:r>
              <w:t xml:space="preserve">4.9</w:t>
            </w:r>
          </w:p>
        </w:tc>
        <w:tc>
          <w:p>
            <w:pPr>
              <w:pStyle w:val="Compact"/>
              <w:jc w:val="right"/>
            </w:pPr>
            <w:r>
              <w:t xml:space="preserve">8.2</w:t>
            </w:r>
          </w:p>
        </w:tc>
      </w:tr>
      <w:tr>
        <w:tc>
          <w:p>
            <w:pPr>
              <w:pStyle w:val="Compact"/>
              <w:jc w:val="left"/>
            </w:pPr>
            <w:r>
              <w:t xml:space="preserve">WestLeech</w:t>
            </w:r>
          </w:p>
        </w:tc>
        <w:tc>
          <w:p>
            <w:pPr>
              <w:pStyle w:val="Compact"/>
              <w:jc w:val="left"/>
            </w:pPr>
            <w:r>
              <w:t xml:space="preserve">Grab</w:t>
            </w:r>
          </w:p>
        </w:tc>
        <w:tc>
          <w:p>
            <w:pPr>
              <w:pStyle w:val="Compact"/>
              <w:jc w:val="right"/>
            </w:pPr>
            <w:r>
              <w:t xml:space="preserve">16</w:t>
            </w:r>
          </w:p>
        </w:tc>
        <w:tc>
          <w:p>
            <w:pPr>
              <w:pStyle w:val="Compact"/>
              <w:jc w:val="right"/>
            </w:pPr>
            <w:r>
              <w:t xml:space="preserve">4.18</w:t>
            </w:r>
          </w:p>
        </w:tc>
        <w:tc>
          <w:p>
            <w:pPr>
              <w:pStyle w:val="Compact"/>
              <w:jc w:val="right"/>
            </w:pPr>
            <w:r>
              <w:t xml:space="preserve">1.87</w:t>
            </w:r>
          </w:p>
        </w:tc>
        <w:tc>
          <w:p>
            <w:pPr>
              <w:pStyle w:val="Compact"/>
              <w:jc w:val="right"/>
            </w:pPr>
            <w:r>
              <w:t xml:space="preserve">45</w:t>
            </w:r>
          </w:p>
        </w:tc>
        <w:tc>
          <w:p>
            <w:pPr>
              <w:pStyle w:val="Compact"/>
              <w:jc w:val="right"/>
            </w:pPr>
            <w:r>
              <w:t xml:space="preserve">2.3</w:t>
            </w:r>
          </w:p>
        </w:tc>
        <w:tc>
          <w:p>
            <w:pPr>
              <w:pStyle w:val="Compact"/>
              <w:jc w:val="right"/>
            </w:pPr>
            <w:r>
              <w:t xml:space="preserve">3.5</w:t>
            </w:r>
          </w:p>
        </w:tc>
        <w:tc>
          <w:p>
            <w:pPr>
              <w:pStyle w:val="Compact"/>
              <w:jc w:val="right"/>
            </w:pPr>
            <w:r>
              <w:t xml:space="preserve">9.1</w:t>
            </w:r>
          </w:p>
        </w:tc>
      </w:tr>
      <w:tr>
        <w:tc>
          <w:p>
            <w:pPr>
              <w:pStyle w:val="Compact"/>
              <w:jc w:val="left"/>
            </w:pPr>
            <w:r>
              <w:t xml:space="preserve">WestLeech</w:t>
            </w:r>
          </w:p>
        </w:tc>
        <w:tc>
          <w:p>
            <w:pPr>
              <w:pStyle w:val="Compact"/>
              <w:jc w:val="left"/>
            </w:pPr>
            <w:r>
              <w:t xml:space="preserve">Rack</w:t>
            </w:r>
          </w:p>
        </w:tc>
        <w:tc>
          <w:p>
            <w:pPr>
              <w:pStyle w:val="Compact"/>
              <w:jc w:val="right"/>
            </w:pPr>
            <w:r>
              <w:t xml:space="preserve">36</w:t>
            </w:r>
          </w:p>
        </w:tc>
        <w:tc>
          <w:p>
            <w:pPr>
              <w:pStyle w:val="Compact"/>
              <w:jc w:val="right"/>
            </w:pPr>
            <w:r>
              <w:t xml:space="preserve">6.67</w:t>
            </w:r>
          </w:p>
        </w:tc>
        <w:tc>
          <w:p>
            <w:pPr>
              <w:pStyle w:val="Compact"/>
              <w:jc w:val="right"/>
            </w:pPr>
            <w:r>
              <w:t xml:space="preserve">2.23</w:t>
            </w:r>
          </w:p>
        </w:tc>
        <w:tc>
          <w:p>
            <w:pPr>
              <w:pStyle w:val="Compact"/>
              <w:jc w:val="right"/>
            </w:pPr>
            <w:r>
              <w:t xml:space="preserve">33</w:t>
            </w:r>
          </w:p>
        </w:tc>
        <w:tc>
          <w:p>
            <w:pPr>
              <w:pStyle w:val="Compact"/>
              <w:jc w:val="right"/>
            </w:pPr>
            <w:r>
              <w:t xml:space="preserve">2.9</w:t>
            </w:r>
          </w:p>
        </w:tc>
        <w:tc>
          <w:p>
            <w:pPr>
              <w:pStyle w:val="Compact"/>
              <w:jc w:val="right"/>
            </w:pPr>
            <w:r>
              <w:t xml:space="preserve">6.5</w:t>
            </w:r>
          </w:p>
        </w:tc>
        <w:tc>
          <w:p>
            <w:pPr>
              <w:pStyle w:val="Compact"/>
              <w:jc w:val="right"/>
            </w:pPr>
            <w:r>
              <w:t xml:space="preserve">10.9</w:t>
            </w:r>
          </w:p>
        </w:tc>
      </w:tr>
      <w:tr>
        <w:tc>
          <w:p>
            <w:pPr>
              <w:pStyle w:val="Compact"/>
              <w:jc w:val="left"/>
            </w:pPr>
            <w:r>
              <w:t xml:space="preserve">Tunnel</w:t>
            </w:r>
          </w:p>
        </w:tc>
        <w:tc>
          <w:p>
            <w:pPr>
              <w:pStyle w:val="Compact"/>
              <w:jc w:val="left"/>
            </w:pPr>
            <w:r>
              <w:t xml:space="preserve">Grab</w:t>
            </w:r>
          </w:p>
        </w:tc>
        <w:tc>
          <w:p>
            <w:pPr>
              <w:pStyle w:val="Compact"/>
              <w:jc w:val="right"/>
            </w:pPr>
            <w:r>
              <w:t xml:space="preserve">26</w:t>
            </w:r>
          </w:p>
        </w:tc>
        <w:tc>
          <w:p>
            <w:pPr>
              <w:pStyle w:val="Compact"/>
              <w:jc w:val="right"/>
            </w:pPr>
            <w:r>
              <w:t xml:space="preserve">4.28</w:t>
            </w:r>
          </w:p>
        </w:tc>
        <w:tc>
          <w:p>
            <w:pPr>
              <w:pStyle w:val="Compact"/>
              <w:jc w:val="right"/>
            </w:pPr>
            <w:r>
              <w:t xml:space="preserve">1.46</w:t>
            </w:r>
          </w:p>
        </w:tc>
        <w:tc>
          <w:p>
            <w:pPr>
              <w:pStyle w:val="Compact"/>
              <w:jc w:val="right"/>
            </w:pPr>
            <w:r>
              <w:t xml:space="preserve">34</w:t>
            </w:r>
          </w:p>
        </w:tc>
        <w:tc>
          <w:p>
            <w:pPr>
              <w:pStyle w:val="Compact"/>
              <w:jc w:val="right"/>
            </w:pPr>
            <w:r>
              <w:t xml:space="preserve">2.2</w:t>
            </w:r>
          </w:p>
        </w:tc>
        <w:tc>
          <w:p>
            <w:pPr>
              <w:pStyle w:val="Compact"/>
              <w:jc w:val="right"/>
            </w:pPr>
            <w:r>
              <w:t xml:space="preserve">3.7</w:t>
            </w:r>
          </w:p>
        </w:tc>
        <w:tc>
          <w:p>
            <w:pPr>
              <w:pStyle w:val="Compact"/>
              <w:jc w:val="right"/>
            </w:pPr>
            <w:r>
              <w:t xml:space="preserve">8.9</w:t>
            </w:r>
          </w:p>
        </w:tc>
      </w:tr>
      <w:tr>
        <w:tc>
          <w:p>
            <w:pPr>
              <w:pStyle w:val="Compact"/>
              <w:jc w:val="left"/>
            </w:pPr>
            <w:r>
              <w:t xml:space="preserve">Tunnel</w:t>
            </w:r>
          </w:p>
        </w:tc>
        <w:tc>
          <w:p>
            <w:pPr>
              <w:pStyle w:val="Compact"/>
              <w:jc w:val="left"/>
            </w:pPr>
            <w:r>
              <w:t xml:space="preserve">Rack</w:t>
            </w:r>
          </w:p>
        </w:tc>
        <w:tc>
          <w:p>
            <w:pPr>
              <w:pStyle w:val="Compact"/>
              <w:jc w:val="right"/>
            </w:pPr>
            <w:r>
              <w:t xml:space="preserve">26</w:t>
            </w:r>
          </w:p>
        </w:tc>
        <w:tc>
          <w:p>
            <w:pPr>
              <w:pStyle w:val="Compact"/>
              <w:jc w:val="right"/>
            </w:pPr>
            <w:r>
              <w:t xml:space="preserve">5.60</w:t>
            </w:r>
          </w:p>
        </w:tc>
        <w:tc>
          <w:p>
            <w:pPr>
              <w:pStyle w:val="Compact"/>
              <w:jc w:val="right"/>
            </w:pPr>
            <w:r>
              <w:t xml:space="preserve">1.69</w:t>
            </w:r>
          </w:p>
        </w:tc>
        <w:tc>
          <w:p>
            <w:pPr>
              <w:pStyle w:val="Compact"/>
              <w:jc w:val="right"/>
            </w:pPr>
            <w:r>
              <w:t xml:space="preserve">30</w:t>
            </w:r>
          </w:p>
        </w:tc>
        <w:tc>
          <w:p>
            <w:pPr>
              <w:pStyle w:val="Compact"/>
              <w:jc w:val="right"/>
            </w:pPr>
            <w:r>
              <w:t xml:space="preserve">2.7</w:t>
            </w:r>
          </w:p>
        </w:tc>
        <w:tc>
          <w:p>
            <w:pPr>
              <w:pStyle w:val="Compact"/>
              <w:jc w:val="right"/>
            </w:pPr>
            <w:r>
              <w:t xml:space="preserve">5.6</w:t>
            </w:r>
          </w:p>
        </w:tc>
        <w:tc>
          <w:p>
            <w:pPr>
              <w:pStyle w:val="Compact"/>
              <w:jc w:val="right"/>
            </w:pPr>
            <w:r>
              <w:t xml:space="preserve">9.0</w:t>
            </w:r>
          </w:p>
        </w:tc>
      </w:tr>
    </w:tbl>
    <w:p>
      <w:pPr>
        <w:pStyle w:val="BodyText"/>
      </w:pPr>
      <w:r>
        <w:t xml:space="preserve"> </w:t>
      </w:r>
    </w:p>
    <w:p>
      <w:pPr>
        <w:pStyle w:val="CaptionedFigure"/>
      </w:pPr>
      <w:r>
        <w:drawing>
          <wp:inline>
            <wp:extent cx="4587290" cy="3669832"/>
            <wp:effectExtent b="0" l="0" r="0" t="0"/>
            <wp:docPr descr="Figure 11:  DOC from each monitoring site grouped by collection method (synoptic Grab vs. Vertical Rack samples) in the wet season only." title="" id="1" name="Picture"/>
            <a:graphic>
              <a:graphicData uri="http://schemas.openxmlformats.org/drawingml/2006/picture">
                <pic:pic>
                  <pic:nvPicPr>
                    <pic:cNvPr descr="R-outputs_UBC-forWater-MSc_HMc/figures/Ch2_subbasin_GvsR_WETseason-ridgeplot.png" id="0" name="Picture"/>
                    <pic:cNvPicPr>
                      <a:picLocks noChangeArrowheads="1" noChangeAspect="1"/>
                    </pic:cNvPicPr>
                  </pic:nvPicPr>
                  <pic:blipFill>
                    <a:blip r:embed="rId75"/>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11:</w:t>
      </w:r>
      <w:r>
        <w:t xml:space="preserve"> </w:t>
      </w:r>
      <w:r>
        <w:t xml:space="preserve"> </w:t>
      </w:r>
      <w:r>
        <w:t xml:space="preserve">DOC from each monitoring site grouped by collection method (synoptic Grab vs. Vertical Rack samples) in the wet season only.</w:t>
      </w:r>
    </w:p>
    <w:p>
      <w:pPr>
        <w:pStyle w:val="BodyText"/>
      </w:pPr>
      <w:r>
        <w:t xml:space="preserve"> </w:t>
      </w:r>
    </w:p>
    <w:p>
      <w:pPr>
        <w:pStyle w:val="BodyText"/>
      </w:pPr>
      <w:r>
        <w:t xml:space="preserve">A similar range in DOC concentrations were collected by both Grab and Rack sampling at Weeks, though Rack sampling collected a greater representation of all concentrations. Leech head was the only site where the maximum DOC concentration was obtained by Grab sampling (11.6 mg/L), rather than Rack (max 10.6 mg/L).</w:t>
      </w:r>
    </w:p>
    <w:p>
      <w:pPr>
        <w:pStyle w:val="BodyText"/>
      </w:pPr>
      <w:r>
        <w:t xml:space="preserve"> </w:t>
      </w:r>
    </w:p>
    <w:p>
      <w:pPr>
        <w:pStyle w:val="Heading5"/>
      </w:pPr>
      <w:bookmarkStart w:id="76" w:name="seasonal-changes-in-nom-character"/>
      <w:r>
        <w:t xml:space="preserve">Seasonal changes in NOM character</w:t>
      </w:r>
      <w:bookmarkEnd w:id="76"/>
    </w:p>
    <w:p>
      <w:pPr>
        <w:pStyle w:val="FirstParagraph"/>
      </w:pPr>
      <w:r>
        <w:t xml:space="preserve">To evaluate if (and when) molecular character of synoptic stream samples shifted, DOC concentrations (as NPOC) were compared to specific absorbance coefficients at 254 nm (SAC</w:t>
      </w:r>
      <w:r>
        <w:rPr>
          <w:vertAlign w:val="subscript"/>
        </w:rPr>
        <w:t xml:space="preserve">254</w:t>
      </w:r>
      <w:r>
        <w:t xml:space="preserve">, used by the spectro::lyser to estimate DOC). DOC concentration was well correlated with SAC</w:t>
      </w:r>
      <w:r>
        <w:rPr>
          <w:vertAlign w:val="subscript"/>
        </w:rPr>
        <w:t xml:space="preserve">254</w:t>
      </w:r>
      <w:r>
        <w:t xml:space="preserve"> </w:t>
      </w:r>
      <w:r>
        <w:t xml:space="preserve">during the wet season, but the relationship was not as tight in the dry season or during the transition from dry to wet seasons in the first-flush event (Figure</w:t>
      </w:r>
      <w:r>
        <w:t xml:space="preserve"> </w:t>
      </w:r>
      <w:r>
        <w:t xml:space="preserve">12</w:t>
      </w:r>
      <w:r>
        <w:t xml:space="preserve">). The separation of wet and dry season samples NOM character suggests that aqueous NOM in the GVSWA had more aromatic character (more humic-like, allochthonous NOM) during the wet-season than during the dry-season. NOM in the dry season had comparable concentrations to the wet season but the absorbance at 254 nm was not as strongly elated, leading to weaker NOM spectral absorbance relationships.</w:t>
      </w:r>
    </w:p>
    <w:p>
      <w:pPr>
        <w:pStyle w:val="BodyText"/>
      </w:pPr>
      <w:r>
        <w:t xml:space="preserve"> </w:t>
      </w:r>
    </w:p>
    <w:p>
      <w:pPr>
        <w:pStyle w:val="CaptionedFigure"/>
      </w:pPr>
      <w:r>
        <w:drawing>
          <wp:inline>
            <wp:extent cx="4587290" cy="4587290"/>
            <wp:effectExtent b="0" l="0" r="0" t="0"/>
            <wp:docPr descr="Figure 12:  Dissolved organic carbon concentration (DOC) plotted against spectral absorbance coefficient at 254 nm (SAC254, m-1) with results grouped by sampling season. The inset shows DOC (as NPOC) plotted against DOC estimated by the spectro::lyser with an internal calibration file referenced to SAC254, where the dashed lined indicates best fit (1:1)." title="" id="1" name="Picture"/>
            <a:graphic>
              <a:graphicData uri="http://schemas.openxmlformats.org/drawingml/2006/picture">
                <pic:pic>
                  <pic:nvPicPr>
                    <pic:cNvPr descr="R-outputs_UBC-forWater-MSc_HMc/figures/Ch2_DOC-SAC254_seasonal_with-Inset.png" id="0" name="Picture"/>
                    <pic:cNvPicPr>
                      <a:picLocks noChangeArrowheads="1" noChangeAspect="1"/>
                    </pic:cNvPicPr>
                  </pic:nvPicPr>
                  <pic:blipFill>
                    <a:blip r:embed="rId77"/>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12:</w:t>
      </w:r>
      <w:r>
        <w:t xml:space="preserve"> </w:t>
      </w:r>
      <w:r>
        <w:t xml:space="preserve"> </w:t>
      </w:r>
      <w:r>
        <w:t xml:space="preserve">Dissolved organic carbon concentration (DOC) plotted against spectral absorbance coefficient at 254 nm (SAC</w:t>
      </w:r>
      <w:r>
        <w:rPr>
          <w:vertAlign w:val="subscript"/>
        </w:rPr>
        <w:t xml:space="preserve">254</w:t>
      </w:r>
      <w:r>
        <w:t xml:space="preserve">, m</w:t>
      </w:r>
      <w:r>
        <w:rPr>
          <w:vertAlign w:val="superscript"/>
        </w:rPr>
        <w:t xml:space="preserve">-1</w:t>
      </w:r>
      <w:r>
        <w:t xml:space="preserve">) with results grouped by sampling season. The inset shows DOC (as NPOC) plotted against DOC estimated by the spectro::lyser with an internal calibration file referenced to SAC</w:t>
      </w:r>
      <w:r>
        <w:rPr>
          <w:vertAlign w:val="subscript"/>
        </w:rPr>
        <w:t xml:space="preserve">254</w:t>
      </w:r>
      <w:r>
        <w:t xml:space="preserve">, where the dashed lined indicates best fit (1:1).</w:t>
      </w:r>
    </w:p>
    <w:p>
      <w:pPr>
        <w:pStyle w:val="BodyText"/>
      </w:pPr>
      <w:r>
        <w:t xml:space="preserve"> </w:t>
      </w:r>
    </w:p>
    <w:p>
      <w:pPr>
        <w:pStyle w:val="BodyText"/>
      </w:pPr>
      <w:r>
        <w:t xml:space="preserve"> </w:t>
      </w:r>
    </w:p>
    <w:p>
      <w:pPr>
        <w:pStyle w:val="BodyText"/>
      </w:pPr>
      <w:r>
        <w:t xml:space="preserve">These results show a seasonal shift in NOM character, from more aliphatic NOM in the dry season to more aromatic NOM in the wet season. The wet-season NOM character caused positive bias in absorbance-based DOC estimates and dry-season sample characteristics lead to negative bias in UV-based DOC estimates. This suggests that spectral estimates of DOC should be evaluated carefully and that a season-specific site-based calibration should be conducted if DOC is to be estimated by UV-Vis absorbance.</w:t>
      </w:r>
    </w:p>
    <w:p>
      <w:pPr>
        <w:pStyle w:val="BodyText"/>
      </w:pPr>
      <w:r>
        <w:t xml:space="preserve"> </w:t>
      </w:r>
    </w:p>
    <w:p>
      <w:pPr>
        <w:pStyle w:val="Heading3"/>
      </w:pPr>
      <w:bookmarkStart w:id="78" w:name="discussion"/>
      <w:r>
        <w:t xml:space="preserve">Discussion</w:t>
      </w:r>
      <w:bookmarkEnd w:id="78"/>
    </w:p>
    <w:p>
      <w:pPr>
        <w:pStyle w:val="FirstParagraph"/>
      </w:pPr>
      <w:r>
        <w:t xml:space="preserve"> </w:t>
      </w:r>
    </w:p>
    <w:p>
      <w:pPr>
        <w:pStyle w:val="BodyText"/>
      </w:pPr>
      <w:r>
        <w:t xml:space="preserve">Vertical Racks proved important for measuring event-based DOC concentrations which were 26% higher, on average, than those observed through Grab sampling alone. These results are in agreement with other studies that found higher DOC concentration on the rising limb of the hydrograph compared to non-event samples (e.g.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w:t>
      </w:r>
      <w:r>
        <w:t xml:space="preserve">).</w:t>
      </w:r>
      <w:r>
        <w:t xml:space="preserve"> </w:t>
      </w:r>
      <w:r>
        <w:t xml:space="preserve">While higher mean DOC was observed in event-based samples, Rack sample results did not have greater variance in concentrations compared to Grab samples, which was surprising. Perhaps hydrologic pulses transport higher concentrations that remain relatively stable throughout the rising limb of the hydrograph. In a west coast small-basins (&lt; 1 km</w:t>
      </w:r>
      <w:r>
        <w:rPr>
          <w:vertAlign w:val="superscript"/>
        </w:rPr>
        <w:t xml:space="preserve">2</w:t>
      </w:r>
      <w:r>
        <w:t xml:space="preserve">) study in the H. J. Andrews Experimental Forest (Oregon, CA) pre-storm DOC was measured as 1-2 mg/L with increases to 5-7 mg/L (~200% increase) during events</w:t>
      </w:r>
      <w:r>
        <w:t xml:space="preserve"> </w:t>
      </w:r>
      <w:r>
        <w:t xml:space="preserve">(Hood, Gooseff, and Johnson</w:t>
      </w:r>
      <w:r>
        <w:t xml:space="preserve"> </w:t>
      </w:r>
      <w:hyperlink w:anchor="ref-Hood2006">
        <w:r>
          <w:rPr>
            <w:rStyle w:val="Hyperlink"/>
          </w:rPr>
          <w:t xml:space="preserve">2006</w:t>
        </w:r>
      </w:hyperlink>
      <w:r>
        <w:t xml:space="preserve">)</w:t>
      </w:r>
      <w:r>
        <w:t xml:space="preserve">. Evaluating the Leech WSA monitoring site data more closely with respect to event-based changes would allow for a more detailed understanding of relationships between streamflow and NOM dynamics.</w:t>
      </w:r>
    </w:p>
    <w:p>
      <w:pPr>
        <w:pStyle w:val="BodyText"/>
      </w:pPr>
      <w:r>
        <w:t xml:space="preserve"> </w:t>
      </w:r>
    </w:p>
    <w:p>
      <w:pPr>
        <w:pStyle w:val="BodyText"/>
      </w:pPr>
      <w:r>
        <w:t xml:space="preserve">Rack sampling also more than doubled the number of samples that would have been collected through Grab sampling alone. Therefore, the Vertical Rack method was a useful tool for collection of event-based samples with increased sampling frequency. Questionable sample hold-times resulted in a few occasions when logistics or high water limited safe immediate retrieval of Vertical Rack samples. However, the method employed in this project allowed for calculation of sample hold-times and quality-control evaluation for data processing of acceptable samples only.</w:t>
      </w:r>
    </w:p>
    <w:p>
      <w:pPr>
        <w:pStyle w:val="BodyText"/>
      </w:pPr>
      <w:r>
        <w:t xml:space="preserve"> </w:t>
      </w:r>
    </w:p>
    <w:p>
      <w:pPr>
        <w:pStyle w:val="BodyText"/>
      </w:pPr>
      <w:r>
        <w:t xml:space="preserve">Spatially, DOC concentrations and NOM aromaticity decreased from upstream to downstream sampling sites. And there was greater variation in NOM character (i.e. aromaticity) at the headwater sites than the higher-order streams. This spatial reduction in NOM molecular diversity from lower-order to higher-order streams agrees with predictions of the river continuum concept</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Weeks crk, which drains from Weeks Lake and surrounding wetlands, had the greatest average aromaticity and highest DOC concentrations of all GVWSA synoptic sampling sites. This was to be expected as wetlands have been linked to high concentrations of aromatic-rich NOM</w:t>
      </w:r>
      <w:r>
        <w:t xml:space="preserve"> </w:t>
      </w:r>
      <w:r>
        <w:t xml:space="preserve">(e.g. Helms et al.</w:t>
      </w:r>
      <w:r>
        <w:t xml:space="preserve"> </w:t>
      </w:r>
      <w:hyperlink w:anchor="ref-Helms2008">
        <w:r>
          <w:rPr>
            <w:rStyle w:val="Hyperlink"/>
          </w:rPr>
          <w:t xml:space="preserve">2008</w:t>
        </w:r>
      </w:hyperlink>
      <w:r>
        <w:t xml:space="preserve">; Ågren et al.</w:t>
      </w:r>
      <w:r>
        <w:t xml:space="preserve"> </w:t>
      </w:r>
      <w:hyperlink w:anchor="ref-Agren2008">
        <w:r>
          <w:rPr>
            <w:rStyle w:val="Hyperlink"/>
          </w:rPr>
          <w:t xml:space="preserve">2008</w:t>
        </w:r>
      </w:hyperlink>
      <w:r>
        <w:t xml:space="preserve">; Aiken and Cotsaris</w:t>
      </w:r>
      <w:r>
        <w:t xml:space="preserve"> </w:t>
      </w:r>
      <w:hyperlink w:anchor="ref-Aiken1995">
        <w:r>
          <w:rPr>
            <w:rStyle w:val="Hyperlink"/>
          </w:rPr>
          <w:t xml:space="preserve">1995</w:t>
        </w:r>
      </w:hyperlink>
      <w:r>
        <w:t xml:space="preserve">)</w:t>
      </w:r>
      <w:r>
        <w:t xml:space="preserve">.</w:t>
      </w:r>
    </w:p>
    <w:p>
      <w:pPr>
        <w:pStyle w:val="BodyText"/>
      </w:pPr>
      <w:r>
        <w:t xml:space="preserve"> </w:t>
      </w:r>
    </w:p>
    <w:p>
      <w:pPr>
        <w:pStyle w:val="BodyText"/>
      </w:pPr>
      <w:r>
        <w:t xml:space="preserve">NOM character at the West Leech site had high aromaticity compared to other higher-order streams, and showed considerable event-based changes in NOM character and concentration, but it’s not clear why. The West Leech sub-basin (20.85 km</w:t>
      </w:r>
      <w:r>
        <w:rPr>
          <w:vertAlign w:val="superscript"/>
        </w:rPr>
        <w:t xml:space="preserve">2</w:t>
      </w:r>
      <w:r>
        <w:t xml:space="preserve">) was of similar size to Leech-head (20.59 km</w:t>
      </w:r>
      <w:r>
        <w:rPr>
          <w:vertAlign w:val="superscript"/>
        </w:rPr>
        <w:t xml:space="preserve">2</w:t>
      </w:r>
      <w:r>
        <w:t xml:space="preserve">) and Cragg creek sub-basin (28.06 km</w:t>
      </w:r>
      <w:r>
        <w:rPr>
          <w:vertAlign w:val="superscript"/>
        </w:rPr>
        <w:t xml:space="preserve">2</w:t>
      </w:r>
      <w:r>
        <w:t xml:space="preserve">), with lower percent wetland cover (0.4% compared to 2.6% and 1.6% at Leech-head and Cragg creek sub-basins). The West Leech sub-basin was the only synoptically sampled sub-basin that did not have metamorphic parent-material, it would be interesting to evaluate watershed features to identify possible drivers for NOM dynamics.</w:t>
      </w:r>
    </w:p>
    <w:p>
      <w:pPr>
        <w:pStyle w:val="BodyText"/>
      </w:pPr>
      <w:r>
        <w:t xml:space="preserve"> </w:t>
      </w:r>
    </w:p>
    <w:p>
      <w:pPr>
        <w:pStyle w:val="BodyText"/>
      </w:pPr>
      <w:r>
        <w:t xml:space="preserve">Of the main tributaries to the Leech River mainstem, Cragg crk had the lowest DOC and least aromatic character while West Leech DOC was higher and more aromatic. West Leech also showed greater range in DOC and NOM character during event-based sampling, which suggests that theories of the pulse shunt concept could be particularly relevant in the West Leech River sub-basin (more in next chapter).</w:t>
      </w:r>
    </w:p>
    <w:p>
      <w:pPr>
        <w:pStyle w:val="BodyText"/>
      </w:pPr>
      <w:r>
        <w:t xml:space="preserve"> </w:t>
      </w:r>
    </w:p>
    <w:p>
      <w:pPr>
        <w:pStyle w:val="BodyText"/>
      </w:pPr>
      <w:r>
        <w:t xml:space="preserve">The longitudinal attenuation of DOC concentration and NOM character suggests that there is a downstream dilution effect, which implies that if a disturbance in headwater systems were to affect NOM (as well as related water quality parameters), the effect would be greatly reduced at the Leech Tunnel. This is encouraging for possible experimental forest fuel treatments (e.g. prescribed burning) in the Leech WSA headwaters. The scaling of DOC from upstream to downstream also bodes well for future inter-basin transfers and drinking water treatability, as lower DOC concentrations typically result in fewer DBPS being generated, lower risk of biofouling and more effective disinfection with oxidants. Similar DOC concentrations observed at Rithet crk (primary tributary to Sooke Reservoir) and Leech River at the Tunnel is promising from a source water perspective for future supplemental supply from the Leech.</w:t>
      </w:r>
    </w:p>
    <w:p>
      <w:pPr>
        <w:pStyle w:val="BodyText"/>
      </w:pPr>
      <w:r>
        <w:t xml:space="preserve"> </w:t>
      </w:r>
    </w:p>
    <w:p>
      <w:pPr>
        <w:pStyle w:val="BodyText"/>
      </w:pPr>
      <w:r>
        <w:t xml:space="preserve">Temporally, DOC concentrations across the GVWSA followed a sinusoidal pattern over time. The differences between seasonal DOC means were negligible; both wet and dry seasons had mean DOC of approximately 6 mg/L. This was higher than the recommended 4 mg/L TOC for source water quality</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DOC concentrations in the GVWSA were similar to concentrations measured in Malcolm Knapp Research Forest near Maple Ridge on the lower mainland (near Vancouver, BC), where Emily Mistick found a forested basin (0.97 km</w:t>
      </w:r>
      <w:r>
        <w:rPr>
          <w:vertAlign w:val="superscript"/>
        </w:rPr>
        <w:t xml:space="preserve">2</w:t>
      </w:r>
      <w:r>
        <w:t xml:space="preserve">) to have mean baseflow DOC of 4.3 ± 0.8 mg/L with approximately 2 mg/L increase during events</w:t>
      </w:r>
      <w:r>
        <w:t xml:space="preserve"> </w:t>
      </w:r>
      <w:r>
        <w:t xml:space="preserve">(Mistick</w:t>
      </w:r>
      <w:r>
        <w:t xml:space="preserve"> </w:t>
      </w:r>
      <w:hyperlink w:anchor="ref-Mistick2019">
        <w:r>
          <w:rPr>
            <w:rStyle w:val="Hyperlink"/>
          </w:rPr>
          <w:t xml:space="preserve">2019</w:t>
        </w:r>
      </w:hyperlink>
      <w:r>
        <w:t xml:space="preserve">)</w:t>
      </w:r>
      <w:r>
        <w:t xml:space="preserve">.</w:t>
      </w:r>
    </w:p>
    <w:p>
      <w:pPr>
        <w:pStyle w:val="BodyText"/>
      </w:pPr>
      <w:r>
        <w:t xml:space="preserve"> </w:t>
      </w:r>
    </w:p>
    <w:p>
      <w:pPr>
        <w:pStyle w:val="BodyText"/>
      </w:pPr>
      <w:r>
        <w:t xml:space="preserve">Seasonal changes in the relationship between DOC and spectral absorbance coefficients at 254 nm (SAC</w:t>
      </w:r>
      <w:r>
        <w:rPr>
          <w:vertAlign w:val="subscript"/>
        </w:rPr>
        <w:t xml:space="preserve">254</w:t>
      </w:r>
      <w:r>
        <w:t xml:space="preserve">) were observed across the GVWSA, and indicated that wet-season NOM was predominantly humic content and dry-season NOM was more aliphatic. These observations support a shift in NOM source pools from autochthonous in the dry (summer) period to allochthonous in the wet season, when the landscape was more connected to the river systems. The seasonal shifts observed in this project agree with the shift from autochthonous to allochthonous NOM that is predicted by the river continuum concept</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w:t>
      </w:r>
    </w:p>
    <w:p>
      <w:pPr>
        <w:pStyle w:val="BodyText"/>
      </w:pPr>
      <w:r>
        <w:t xml:space="preserve"> </w:t>
      </w:r>
    </w:p>
    <w:p>
      <w:pPr>
        <w:pStyle w:val="Heading3"/>
      </w:pPr>
      <w:bookmarkStart w:id="79" w:name="conclusions-and-future-directions"/>
      <w:r>
        <w:t xml:space="preserve">Conclusions and future directions</w:t>
      </w:r>
      <w:bookmarkEnd w:id="79"/>
    </w:p>
    <w:p>
      <w:pPr>
        <w:pStyle w:val="FirstParagraph"/>
      </w:pPr>
      <w:r>
        <w:t xml:space="preserve">The objective of this work was to design a sampling strategy to measure the ranges NOM between adjacent drainage basins and among nested sub-catchments and to evaluate the influence of seasonality on concentration of DOC and character of NOM. The sampling strategy was a combination of synoptic Grab sampling across twelve sites in the Greater Victoria water supply area in tandem with Vertical Rack sampling at six of those sites in the Leech WSA. Sampling campaigns showed longitudinal attenuation of DOC concentrations and NOM aromaticity, and seasonal shifts from aliphatic NOM in the dry season to more aromatic NOM in the wet season. Across the GVWSA, DOC concentrations ranged from 1.64 mg/L to 19.1 mg/L with mean DOC of 6.1 ± 2.9 mg/L. NOM character was most aromatic and most variable in low-order headwater streams.</w:t>
      </w:r>
    </w:p>
    <w:p>
      <w:pPr>
        <w:pStyle w:val="BodyText"/>
      </w:pPr>
      <w:r>
        <w:t xml:space="preserve"> </w:t>
      </w:r>
    </w:p>
    <w:p>
      <w:pPr>
        <w:pStyle w:val="BodyText"/>
      </w:pPr>
      <w:r>
        <w:t xml:space="preserve">While the absolute magnitude of DOC varied between sites, the general temporal trends were similar across the study area. DOC was highest in the early wet season, then progressively decreased with lows during the coldest periods. DOC concentrations increased over the summer, reaching highs for the start of the wet season.</w:t>
      </w:r>
    </w:p>
    <w:p>
      <w:pPr>
        <w:pStyle w:val="BodyText"/>
      </w:pPr>
      <w:r>
        <w:t xml:space="preserve"> </w:t>
      </w:r>
    </w:p>
    <w:p>
      <w:pPr>
        <w:pStyle w:val="BodyText"/>
      </w:pPr>
      <w:r>
        <w:t xml:space="preserve">The combination of Vertical Rack sampling with Grab sampling at the Leech Tunnel captured the same variance in DOC concentrations as Grab sampling alone at three upstream sites, which indicates that this combined method is capable of achieving good resolution for water quality monitoring. For further comparisons between the Leech and Sooke WSA, it would be interesting to install Vertical Racks at the main tributaries to Sooke Reservoir, Rithet and Judge creeks, to compare event-based changes in more detail to Leech River. Such an expanded comparisons between the Leech Tunnel site, with Rithet and Judge creeks would be particularly interesting if conducted in conjunction with Sooke Reservoir water balance and residence time studies to evaluate changes to riverine source water in a reservoir (e.g. photodegredation of NOM).</w:t>
      </w:r>
    </w:p>
    <w:p>
      <w:pPr>
        <w:pStyle w:val="BodyText"/>
      </w:pPr>
      <w:r>
        <w:t xml:space="preserve"> </w:t>
      </w:r>
    </w:p>
    <w:p>
      <w:pPr>
        <w:pStyle w:val="Heading2"/>
      </w:pPr>
      <w:bookmarkStart w:id="80" w:name="Xa5538153b034b1ec515d42b33c0b94155d070ff"/>
      <w:r>
        <w:t xml:space="preserve">Leech Watershed Monitoring Sites &amp; Driving Forces for Dynamics of Aqueous Natural Organic Matter</w:t>
      </w:r>
      <w:bookmarkEnd w:id="80"/>
    </w:p>
    <w:p>
      <w:pPr>
        <w:pStyle w:val="FirstParagraph"/>
      </w:pPr>
      <w:r>
        <w:t xml:space="preserve"> </w:t>
      </w:r>
    </w:p>
    <w:p>
      <w:pPr>
        <w:pStyle w:val="Heading3"/>
      </w:pPr>
      <w:bookmarkStart w:id="81" w:name="synopsis"/>
      <w:r>
        <w:t xml:space="preserve">Synopsis</w:t>
      </w:r>
      <w:bookmarkEnd w:id="81"/>
    </w:p>
    <w:p>
      <w:pPr>
        <w:pStyle w:val="FirstParagraph"/>
      </w:pPr>
      <w:r>
        <w:t xml:space="preserve">The previous chapter showed that across the Greater Victoria Water Supply Area (GVWSA), NOM shifted in character from aliphatic to aromatic from the dry to wet seasons and that event-based sampled had higher DOC concentrations than non-event Grab samples. A surprising range in NOM character was observed at the West Leech sub-basin (20.85 km</w:t>
      </w:r>
      <w:r>
        <w:rPr>
          <w:vertAlign w:val="superscript"/>
        </w:rPr>
        <w:t xml:space="preserve">2</w:t>
      </w:r>
      <w:r>
        <w:t xml:space="preserve">) monitoring site in the Leech WSA. While it wasn’t clear why the ranges in NOM were greater at the West Leech Site compared to other streams of similar size (e.g. Leech-head, 20.59 km</w:t>
      </w:r>
      <w:r>
        <w:rPr>
          <w:vertAlign w:val="superscript"/>
        </w:rPr>
        <w:t xml:space="preserve">2</w:t>
      </w:r>
      <w:r>
        <w:t xml:space="preserve"> </w:t>
      </w:r>
      <w:r>
        <w:t xml:space="preserve">sub-basin, and Cragg creek 28.06 km</w:t>
      </w:r>
      <w:r>
        <w:rPr>
          <w:vertAlign w:val="superscript"/>
        </w:rPr>
        <w:t xml:space="preserve">2</w:t>
      </w:r>
      <w:r>
        <w:t xml:space="preserve"> </w:t>
      </w:r>
      <w:r>
        <w:t xml:space="preserve">sub-basin) one possibility was the difference in subsurface geology that set the West leech sub-basin apart from other synoptically sampled sites. In this chapter, watershed characteristics and conditions are evaluated to explore possible drivers for change NOM concentration and character across six monitoring sites in the Leech WSA.</w:t>
      </w:r>
    </w:p>
    <w:p>
      <w:pPr>
        <w:pStyle w:val="BodyText"/>
      </w:pPr>
      <w:r>
        <w:t xml:space="preserve"> </w:t>
      </w:r>
    </w:p>
    <w:p>
      <w:pPr>
        <w:pStyle w:val="Heading3"/>
      </w:pPr>
      <w:bookmarkStart w:id="82" w:name="methods"/>
      <w:r>
        <w:t xml:space="preserve">Methods</w:t>
      </w:r>
      <w:bookmarkEnd w:id="82"/>
    </w:p>
    <w:p>
      <w:pPr>
        <w:pStyle w:val="FirstParagraph"/>
      </w:pPr>
      <w:r>
        <w:t xml:space="preserve">Sample collection and analysis follow the methods detailed in Chapter 2. The study sites of this chapter focus only on the six Leech WSA monitoring sites (Figure</w:t>
      </w:r>
      <w:r>
        <w:t xml:space="preserve"> </w:t>
      </w:r>
      <w:r>
        <w:t xml:space="preserve">13</w:t>
      </w:r>
      <w:r>
        <w:t xml:space="preserve">). Nested catchments of the Leech River system that were equipped with Vertical Rack samplers included two headwater streams, Weeks and Chris Creek sub-basins (site 1, 11.5 km</w:t>
      </w:r>
      <w:r>
        <w:rPr>
          <w:vertAlign w:val="superscript"/>
        </w:rPr>
        <w:t xml:space="preserve">2</w:t>
      </w:r>
      <w:r>
        <w:t xml:space="preserve"> </w:t>
      </w:r>
      <w:r>
        <w:t xml:space="preserve">&amp; site 2 , 5.9 km</w:t>
      </w:r>
      <w:r>
        <w:rPr>
          <w:vertAlign w:val="superscript"/>
        </w:rPr>
        <w:t xml:space="preserve">2</w:t>
      </w:r>
      <w:r>
        <w:t xml:space="preserve">); the head of Leech River sub-basin, below the confluence of those two headwater streams (site 3, 20.6 km</w:t>
      </w:r>
      <w:r>
        <w:rPr>
          <w:vertAlign w:val="superscript"/>
        </w:rPr>
        <w:t xml:space="preserve">2</w:t>
      </w:r>
      <w:r>
        <w:t xml:space="preserve">); two major tributaries that feed the Leech, Cragg creek and West Leech sub-basins (site 4, 28.1 km</w:t>
      </w:r>
      <w:r>
        <w:rPr>
          <w:vertAlign w:val="superscript"/>
        </w:rPr>
        <w:t xml:space="preserve">2</w:t>
      </w:r>
      <w:r>
        <w:t xml:space="preserve"> </w:t>
      </w:r>
      <w:r>
        <w:t xml:space="preserve">&amp; site 5, 20.9 km</w:t>
      </w:r>
      <w:r>
        <w:rPr>
          <w:vertAlign w:val="superscript"/>
        </w:rPr>
        <w:t xml:space="preserve">2</w:t>
      </w:r>
      <w:r>
        <w:t xml:space="preserve">), and Leech Tunnel (site 6) encompassed the entire Leech WSA drainage area above the point of diversion (95.3 km</w:t>
      </w:r>
      <w:r>
        <w:rPr>
          <w:vertAlign w:val="superscript"/>
        </w:rPr>
        <w:t xml:space="preserve">2</w:t>
      </w:r>
      <w:r>
        <w:t xml:space="preserve">).</w:t>
      </w:r>
    </w:p>
    <w:p>
      <w:pPr>
        <w:pStyle w:val="BodyText"/>
      </w:pPr>
      <w:r>
        <w:t xml:space="preserve"> </w:t>
      </w:r>
    </w:p>
    <w:p>
      <w:pPr>
        <w:pStyle w:val="CaptionedFigure"/>
      </w:pPr>
      <w:r>
        <w:drawing>
          <wp:inline>
            <wp:extent cx="5943600" cy="5976414"/>
            <wp:effectExtent b="0" l="0" r="0" t="0"/>
            <wp:docPr descr="Figure 13:  Monitoring sites in the Leech Water Supply Area (WS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Leech WSA boundary is delineated in red." title="" id="1" name="Picture"/>
            <a:graphic>
              <a:graphicData uri="http://schemas.openxmlformats.org/drawingml/2006/picture">
                <pic:pic>
                  <pic:nvPicPr>
                    <pic:cNvPr descr="R-inputs_UBC-forWater-MSc_HMc/images/thesis_map_subbasin-sampling_with-numbers.png" id="0" name="Picture"/>
                    <pic:cNvPicPr>
                      <a:picLocks noChangeArrowheads="1" noChangeAspect="1"/>
                    </pic:cNvPicPr>
                  </pic:nvPicPr>
                  <pic:blipFill>
                    <a:blip r:embed="rId83"/>
                    <a:stretch>
                      <a:fillRect/>
                    </a:stretch>
                  </pic:blipFill>
                  <pic:spPr bwMode="auto">
                    <a:xfrm>
                      <a:off x="0" y="0"/>
                      <a:ext cx="5943600" cy="5976414"/>
                    </a:xfrm>
                    <a:prstGeom prst="rect">
                      <a:avLst/>
                    </a:prstGeom>
                    <a:noFill/>
                    <a:ln w="9525">
                      <a:noFill/>
                      <a:headEnd/>
                      <a:tailEnd/>
                    </a:ln>
                  </pic:spPr>
                </pic:pic>
              </a:graphicData>
            </a:graphic>
          </wp:inline>
        </w:drawing>
      </w:r>
    </w:p>
    <w:p>
      <w:pPr>
        <w:pStyle w:val="ImageCaption"/>
      </w:pPr>
      <w:r>
        <w:t xml:space="preserve">Figure 13:</w:t>
      </w:r>
      <w:r>
        <w:t xml:space="preserve"> </w:t>
      </w:r>
      <w:r>
        <w:t xml:space="preserve"> </w:t>
      </w:r>
      <w:r>
        <w:t xml:space="preserve">Monitoring sites in the Leech Water Supply Area (WSA).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Leech WSA boundary is delineated in red.</w:t>
      </w:r>
    </w:p>
    <w:p>
      <w:pPr>
        <w:pStyle w:val="BodyText"/>
      </w:pPr>
      <w:r>
        <w:t xml:space="preserve"> </w:t>
      </w:r>
    </w:p>
    <w:p>
      <w:pPr>
        <w:pStyle w:val="BodyText"/>
      </w:pPr>
      <w:r>
        <w:t xml:space="preserve">Weeks Creek (site 1), had the greatest proportion of wetland and open water compared to the other sub-basins (Table</w:t>
      </w:r>
      <w:r>
        <w:t xml:space="preserve"> </w:t>
      </w:r>
      <w:r>
        <w:t xml:space="preserve">13</w:t>
      </w:r>
      <w:r>
        <w:t xml:space="preserve">). Chris Creek (site 2) and Cragg creek (site 4) had no metasedimentary parent material (argillite-metagraywacke or metagraywacke). Cragg creek, draining from the east, was the only sub-basin with predominantly metamorphic parent material (wark-gneiss, 78%). West Leech (site 5) was the only sub-basin that did not have wark-gneiss nor chert-argillite-volcanic groups as parent materials and was the only sub-basin of the Metchosin igneous complex (16% Methchosin volcanics). Like Weeks basin (site 1), which also drains from the West, WestLeech is predominantly underlain by argillite-metagreywacke (metasedimentary parent material).</w:t>
      </w:r>
    </w:p>
    <w:p>
      <w:pPr>
        <w:pStyle w:val="BodyText"/>
      </w:pPr>
      <w:r>
        <w:t xml:space="preserve"> </w:t>
      </w:r>
    </w:p>
    <w:p>
      <w:pPr>
        <w:pStyle w:val="BodyText"/>
      </w:pPr>
      <w:r>
        <w:t xml:space="preserve">Most heavily harvested over the past 31 years was the Chris crk sub-basin (63% harvested), then Leech-head and Cragg crk sub-basins (43% and 41% harvested). West Leech was the least harvested between 1980 and 2011 (26%), followed by Weeks crk sub-basin (28%) and Leech Tunnel (34%).</w:t>
      </w:r>
    </w:p>
    <w:p>
      <w:pPr>
        <w:pStyle w:val="BodyText"/>
      </w:pPr>
      <w:r>
        <w:t xml:space="preserve"> </w:t>
      </w:r>
    </w:p>
    <w:p>
      <w:pPr>
        <w:pStyle w:val="TableCaption"/>
      </w:pPr>
      <w:r>
        <w:t xml:space="preserve">Table 13: Summary of Leech Watershed Characteristics for Monitoring Site Sub-basins</w:t>
      </w:r>
    </w:p>
    <w:tbl>
      <w:tblPr>
        <w:tblStyle w:val="Table"/>
        <w:tblW w:type="pct" w:w="5000.0"/>
        <w:tblLook w:firstRow="1"/>
        <w:tblCaption w:val="Table 13: Summary of Leech Watershed Characteristics for Monitoring Site Sub-basins"/>
      </w:tblPr>
      <w:tblGrid>
        <w:gridCol w:w="2336"/>
        <w:gridCol w:w="968"/>
        <w:gridCol w:w="683"/>
        <w:gridCol w:w="1196"/>
        <w:gridCol w:w="683"/>
        <w:gridCol w:w="968"/>
        <w:gridCol w:w="1082"/>
      </w:tblGrid>
      <w:tr>
        <w:trPr>
          <w:cnfStyle w:firstRow="1"/>
        </w:trPr>
        <w:tc>
          <w:tcPr>
            <w:tcBorders>
              <w:bottom w:val="single"/>
            </w:tcBorders>
            <w:vAlign w:val="bottom"/>
          </w:tcPr>
          <w:p>
            <w:pPr>
              <w:pStyle w:val="Compact"/>
              <w:jc w:val="left"/>
            </w:pPr>
            <w:r>
              <w:t xml:space="preserve">Site number</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r>
      <w:tr>
        <w:tc>
          <w:p>
            <w:pPr>
              <w:pStyle w:val="Compact"/>
              <w:jc w:val="left"/>
            </w:pPr>
            <w:r>
              <w:t xml:space="preserve">Full Site name</w:t>
            </w:r>
          </w:p>
        </w:tc>
        <w:tc>
          <w:p>
            <w:pPr>
              <w:pStyle w:val="Compact"/>
              <w:jc w:val="left"/>
            </w:pPr>
            <w:r>
              <w:t xml:space="preserve">Weeks Main Creek</w:t>
            </w:r>
          </w:p>
        </w:tc>
        <w:tc>
          <w:p>
            <w:pPr>
              <w:pStyle w:val="Compact"/>
              <w:jc w:val="left"/>
            </w:pPr>
            <w:r>
              <w:t xml:space="preserve">Chris Creek</w:t>
            </w:r>
          </w:p>
        </w:tc>
        <w:tc>
          <w:p>
            <w:pPr>
              <w:pStyle w:val="Compact"/>
              <w:jc w:val="left"/>
            </w:pPr>
            <w:r>
              <w:t xml:space="preserve">Leech River Head</w:t>
            </w:r>
          </w:p>
        </w:tc>
        <w:tc>
          <w:p>
            <w:pPr>
              <w:pStyle w:val="Compact"/>
              <w:jc w:val="left"/>
            </w:pPr>
            <w:r>
              <w:t xml:space="preserve">Cragg Creek</w:t>
            </w:r>
          </w:p>
        </w:tc>
        <w:tc>
          <w:p>
            <w:pPr>
              <w:pStyle w:val="Compact"/>
              <w:jc w:val="left"/>
            </w:pPr>
            <w:r>
              <w:t xml:space="preserve">West Leech River</w:t>
            </w:r>
          </w:p>
        </w:tc>
        <w:tc>
          <w:p>
            <w:pPr>
              <w:pStyle w:val="Compact"/>
              <w:jc w:val="left"/>
            </w:pPr>
            <w:r>
              <w:t xml:space="preserve">Leech River Tunnel</w:t>
            </w:r>
          </w:p>
        </w:tc>
      </w:tr>
      <w:tr>
        <w:tc>
          <w:p>
            <w:pPr>
              <w:pStyle w:val="Compact"/>
              <w:jc w:val="left"/>
            </w:pPr>
            <w:r>
              <w:t xml:space="preserve">Short-hand name (used throughout report)</w:t>
            </w:r>
          </w:p>
        </w:tc>
        <w:tc>
          <w:p>
            <w:pPr>
              <w:pStyle w:val="Compact"/>
              <w:jc w:val="left"/>
            </w:pPr>
            <w:r>
              <w:t xml:space="preserve">Weeks</w:t>
            </w:r>
          </w:p>
        </w:tc>
        <w:tc>
          <w:p>
            <w:pPr>
              <w:pStyle w:val="Compact"/>
              <w:jc w:val="left"/>
            </w:pPr>
            <w:r>
              <w:t xml:space="preserve">ChrisCrk</w:t>
            </w:r>
          </w:p>
        </w:tc>
        <w:tc>
          <w:p>
            <w:pPr>
              <w:pStyle w:val="Compact"/>
              <w:jc w:val="left"/>
            </w:pPr>
            <w:r>
              <w:t xml:space="preserve">LeechHead</w:t>
            </w:r>
          </w:p>
        </w:tc>
        <w:tc>
          <w:p>
            <w:pPr>
              <w:pStyle w:val="Compact"/>
              <w:jc w:val="left"/>
            </w:pPr>
            <w:r>
              <w:t xml:space="preserve">CraggCrk</w:t>
            </w:r>
          </w:p>
        </w:tc>
        <w:tc>
          <w:p>
            <w:pPr>
              <w:pStyle w:val="Compact"/>
              <w:jc w:val="left"/>
            </w:pPr>
            <w:r>
              <w:t xml:space="preserve">WestLeech</w:t>
            </w:r>
          </w:p>
        </w:tc>
        <w:tc>
          <w:p>
            <w:pPr>
              <w:pStyle w:val="Compact"/>
              <w:jc w:val="left"/>
            </w:pPr>
            <w:r>
              <w:t xml:space="preserve">Tunnel</w:t>
            </w:r>
          </w:p>
        </w:tc>
      </w:tr>
      <w:tr>
        <w:tc>
          <w:p>
            <w:pPr>
              <w:pStyle w:val="Compact"/>
              <w:jc w:val="left"/>
            </w:pPr>
            <w:r>
              <w:t xml:space="preserve">Latitude</w:t>
            </w:r>
          </w:p>
        </w:tc>
        <w:tc>
          <w:p>
            <w:pPr>
              <w:pStyle w:val="Compact"/>
              <w:jc w:val="left"/>
            </w:pPr>
            <w:r>
              <w:t xml:space="preserve">48.5757</w:t>
            </w:r>
          </w:p>
        </w:tc>
        <w:tc>
          <w:p>
            <w:pPr>
              <w:pStyle w:val="Compact"/>
              <w:jc w:val="left"/>
            </w:pPr>
            <w:r>
              <w:t xml:space="preserve">48.5774</w:t>
            </w:r>
          </w:p>
        </w:tc>
        <w:tc>
          <w:p>
            <w:pPr>
              <w:pStyle w:val="Compact"/>
              <w:jc w:val="left"/>
            </w:pPr>
            <w:r>
              <w:t xml:space="preserve">48.5665</w:t>
            </w:r>
          </w:p>
        </w:tc>
        <w:tc>
          <w:p>
            <w:pPr>
              <w:pStyle w:val="Compact"/>
              <w:jc w:val="left"/>
            </w:pPr>
            <w:r>
              <w:t xml:space="preserve">48.5478</w:t>
            </w:r>
          </w:p>
        </w:tc>
        <w:tc>
          <w:p>
            <w:pPr>
              <w:pStyle w:val="Compact"/>
              <w:jc w:val="left"/>
            </w:pPr>
            <w:r>
              <w:t xml:space="preserve">48.5069</w:t>
            </w:r>
          </w:p>
        </w:tc>
        <w:tc>
          <w:p>
            <w:pPr>
              <w:pStyle w:val="Compact"/>
              <w:jc w:val="left"/>
            </w:pPr>
            <w:r>
              <w:t xml:space="preserve">48.507</w:t>
            </w:r>
          </w:p>
        </w:tc>
      </w:tr>
      <w:tr>
        <w:tc>
          <w:p>
            <w:pPr>
              <w:pStyle w:val="Compact"/>
              <w:jc w:val="left"/>
            </w:pPr>
            <w:r>
              <w:t xml:space="preserve">Longitude</w:t>
            </w:r>
          </w:p>
        </w:tc>
        <w:tc>
          <w:p>
            <w:pPr>
              <w:pStyle w:val="Compact"/>
              <w:jc w:val="left"/>
            </w:pPr>
            <w:r>
              <w:t xml:space="preserve">-123.8456</w:t>
            </w:r>
          </w:p>
        </w:tc>
        <w:tc>
          <w:p>
            <w:pPr>
              <w:pStyle w:val="Compact"/>
              <w:jc w:val="left"/>
            </w:pPr>
            <w:r>
              <w:t xml:space="preserve">-123.8403</w:t>
            </w:r>
          </w:p>
        </w:tc>
        <w:tc>
          <w:p>
            <w:pPr>
              <w:pStyle w:val="Compact"/>
              <w:jc w:val="left"/>
            </w:pPr>
            <w:r>
              <w:t xml:space="preserve">-123.8257</w:t>
            </w:r>
          </w:p>
        </w:tc>
        <w:tc>
          <w:p>
            <w:pPr>
              <w:pStyle w:val="Compact"/>
              <w:jc w:val="left"/>
            </w:pPr>
            <w:r>
              <w:t xml:space="preserve">-123.7711</w:t>
            </w:r>
          </w:p>
        </w:tc>
        <w:tc>
          <w:p>
            <w:pPr>
              <w:pStyle w:val="Compact"/>
              <w:jc w:val="left"/>
            </w:pPr>
            <w:r>
              <w:t xml:space="preserve">-123.7847</w:t>
            </w:r>
          </w:p>
        </w:tc>
        <w:tc>
          <w:p>
            <w:pPr>
              <w:pStyle w:val="Compact"/>
              <w:jc w:val="left"/>
            </w:pPr>
            <w:r>
              <w:t xml:space="preserve">-123.7674</w:t>
            </w:r>
          </w:p>
        </w:tc>
      </w:tr>
      <w:tr>
        <w:tc>
          <w:p>
            <w:pPr>
              <w:pStyle w:val="Compact"/>
              <w:jc w:val="left"/>
            </w:pPr>
            <w:r>
              <w:t xml:space="preserve">Elevation (m a.s.l) at installation</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r>
      <w:tr>
        <w:tc>
          <w:p>
            <w:pPr>
              <w:pStyle w:val="Compact"/>
              <w:jc w:val="left"/>
            </w:pPr>
            <w:r>
              <w:t xml:space="preserve">Sub-basin Class</w:t>
            </w:r>
          </w:p>
        </w:tc>
        <w:tc>
          <w:p>
            <w:pPr>
              <w:pStyle w:val="Compact"/>
              <w:jc w:val="left"/>
            </w:pPr>
            <w:r>
              <w:t xml:space="preserve">Headwater</w:t>
            </w:r>
          </w:p>
        </w:tc>
        <w:tc>
          <w:p>
            <w:pPr>
              <w:pStyle w:val="Compact"/>
              <w:jc w:val="left"/>
            </w:pPr>
            <w:r>
              <w:t xml:space="preserve">Headwater</w:t>
            </w:r>
          </w:p>
        </w:tc>
        <w:tc>
          <w:p>
            <w:pPr>
              <w:pStyle w:val="Compact"/>
              <w:jc w:val="left"/>
            </w:pPr>
            <w:r>
              <w:t xml:space="preserve">Mainstem (headwater)</w:t>
            </w:r>
          </w:p>
        </w:tc>
        <w:tc>
          <w:p>
            <w:pPr>
              <w:pStyle w:val="Compact"/>
              <w:jc w:val="left"/>
            </w:pPr>
            <w:r>
              <w:t xml:space="preserve">Mainstem</w:t>
            </w:r>
          </w:p>
        </w:tc>
        <w:tc>
          <w:p>
            <w:pPr>
              <w:pStyle w:val="Compact"/>
              <w:jc w:val="left"/>
            </w:pPr>
            <w:r>
              <w:t xml:space="preserve">Mainstem</w:t>
            </w:r>
          </w:p>
        </w:tc>
        <w:tc>
          <w:p>
            <w:pPr>
              <w:pStyle w:val="Compact"/>
              <w:jc w:val="left"/>
            </w:pPr>
            <w:r>
              <w:t xml:space="preserve">Outlet (mainstem)</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w:t>
            </w:r>
          </w:p>
        </w:tc>
        <w:tc>
          <w:p>
            <w:pPr>
              <w:pStyle w:val="Compact"/>
              <w:jc w:val="left"/>
            </w:pPr>
            <w:r>
              <w:t xml:space="preserve">5.9</w:t>
            </w:r>
          </w:p>
        </w:tc>
        <w:tc>
          <w:p>
            <w:pPr>
              <w:pStyle w:val="Compact"/>
              <w:jc w:val="left"/>
            </w:pPr>
            <w:r>
              <w:t xml:space="preserve">20.6</w:t>
            </w:r>
          </w:p>
        </w:tc>
        <w:tc>
          <w:p>
            <w:pPr>
              <w:pStyle w:val="Compact"/>
              <w:jc w:val="left"/>
            </w:pPr>
            <w:r>
              <w:t xml:space="preserve">28.1</w:t>
            </w:r>
          </w:p>
        </w:tc>
        <w:tc>
          <w:p>
            <w:pPr>
              <w:pStyle w:val="Compact"/>
              <w:jc w:val="left"/>
            </w:pPr>
            <w:r>
              <w:t xml:space="preserve">20.9</w:t>
            </w:r>
          </w:p>
        </w:tc>
        <w:tc>
          <w:p>
            <w:pPr>
              <w:pStyle w:val="Compact"/>
              <w:jc w:val="left"/>
            </w:pPr>
            <w:r>
              <w:t xml:space="preserve">95.3</w:t>
            </w:r>
          </w:p>
        </w:tc>
      </w:tr>
      <w:tr>
        <w:tc>
          <w:p>
            <w:pPr>
              <w:pStyle w:val="Compact"/>
              <w:jc w:val="left"/>
            </w:pPr>
            <w:r>
              <w:t xml:space="preserve">Forest cover (%)</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r>
      <w:tr>
        <w:tc>
          <w:p>
            <w:pPr>
              <w:pStyle w:val="Compact"/>
              <w:jc w:val="left"/>
            </w:pPr>
            <w:r>
              <w:t xml:space="preserve">Wetland cover (%)</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r>
      <w:tr>
        <w:tc>
          <w:p>
            <w:pPr>
              <w:pStyle w:val="Compact"/>
              <w:jc w:val="left"/>
            </w:pPr>
            <w:r>
              <w:t xml:space="preserve">Open water coverage (%)</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r>
      <w:tr>
        <w:tc>
          <w:p>
            <w:pPr>
              <w:pStyle w:val="Compact"/>
              <w:jc w:val="left"/>
            </w:pPr>
            <w:r>
              <w:t xml:space="preserve">Average slope (degrees)</w:t>
            </w:r>
          </w:p>
        </w:tc>
        <w:tc>
          <w:p>
            <w:pPr>
              <w:pStyle w:val="Compact"/>
              <w:jc w:val="left"/>
            </w:pPr>
            <w:r>
              <w:t xml:space="preserve">9.1</w:t>
            </w:r>
          </w:p>
        </w:tc>
        <w:tc>
          <w:p>
            <w:pPr>
              <w:pStyle w:val="Compact"/>
              <w:jc w:val="left"/>
            </w:pPr>
            <w:r>
              <w:t xml:space="preserve">10.5</w:t>
            </w:r>
          </w:p>
        </w:tc>
        <w:tc>
          <w:p>
            <w:pPr>
              <w:pStyle w:val="Compact"/>
              <w:jc w:val="left"/>
            </w:pPr>
            <w:r>
              <w:t xml:space="preserve">10.2</w:t>
            </w:r>
          </w:p>
        </w:tc>
        <w:tc>
          <w:p>
            <w:pPr>
              <w:pStyle w:val="Compact"/>
              <w:jc w:val="left"/>
            </w:pPr>
            <w:r>
              <w:t xml:space="preserve">9.5</w:t>
            </w:r>
          </w:p>
        </w:tc>
        <w:tc>
          <w:p>
            <w:pPr>
              <w:pStyle w:val="Compact"/>
              <w:jc w:val="left"/>
            </w:pPr>
            <w:r>
              <w:t xml:space="preserve">11.3</w:t>
            </w:r>
          </w:p>
        </w:tc>
        <w:tc>
          <w:p>
            <w:pPr>
              <w:pStyle w:val="Compact"/>
              <w:jc w:val="left"/>
            </w:pPr>
            <w:r>
              <w:t xml:space="preserve">11.8</w:t>
            </w:r>
          </w:p>
        </w:tc>
      </w:tr>
      <w:tr>
        <w:tc>
          <w:p>
            <w:pPr>
              <w:pStyle w:val="Compact"/>
              <w:jc w:val="left"/>
            </w:pPr>
            <w:r>
              <w:t xml:space="preserve">Standard dev. of mean slope (degrees)</w:t>
            </w:r>
          </w:p>
        </w:tc>
        <w:tc>
          <w:p>
            <w:pPr>
              <w:pStyle w:val="Compact"/>
              <w:jc w:val="left"/>
            </w:pPr>
            <w:r>
              <w:t xml:space="preserve">7</w:t>
            </w:r>
          </w:p>
        </w:tc>
        <w:tc>
          <w:p>
            <w:pPr>
              <w:pStyle w:val="Compact"/>
              <w:jc w:val="left"/>
            </w:pPr>
            <w:r>
              <w:t xml:space="preserve">6.2</w:t>
            </w:r>
          </w:p>
        </w:tc>
        <w:tc>
          <w:p>
            <w:pPr>
              <w:pStyle w:val="Compact"/>
              <w:jc w:val="left"/>
            </w:pPr>
            <w:r>
              <w:t xml:space="preserve">7.1</w:t>
            </w:r>
          </w:p>
        </w:tc>
        <w:tc>
          <w:p>
            <w:pPr>
              <w:pStyle w:val="Compact"/>
              <w:jc w:val="left"/>
            </w:pPr>
            <w:r>
              <w:t xml:space="preserve">6.1</w:t>
            </w:r>
          </w:p>
        </w:tc>
        <w:tc>
          <w:p>
            <w:pPr>
              <w:pStyle w:val="Compact"/>
              <w:jc w:val="left"/>
            </w:pPr>
            <w:r>
              <w:t xml:space="preserve">7.9</w:t>
            </w:r>
          </w:p>
        </w:tc>
        <w:tc>
          <w:p>
            <w:pPr>
              <w:pStyle w:val="Compact"/>
              <w:jc w:val="left"/>
            </w:pPr>
            <w:r>
              <w:t xml:space="preserve">8.5</w:t>
            </w:r>
          </w:p>
        </w:tc>
      </w:tr>
      <w:tr>
        <w:tc>
          <w:p>
            <w:pPr>
              <w:pStyle w:val="Compact"/>
              <w:jc w:val="left"/>
            </w:pPr>
            <w:r>
              <w:t xml:space="preserve">Median slope (degrees)</w:t>
            </w:r>
          </w:p>
        </w:tc>
        <w:tc>
          <w:p>
            <w:pPr>
              <w:pStyle w:val="Compact"/>
              <w:jc w:val="left"/>
            </w:pPr>
            <w:r>
              <w:t xml:space="preserve">8</w:t>
            </w:r>
          </w:p>
        </w:tc>
        <w:tc>
          <w:p>
            <w:pPr>
              <w:pStyle w:val="Compact"/>
              <w:jc w:val="left"/>
            </w:pPr>
            <w:r>
              <w:t xml:space="preserve">10</w:t>
            </w:r>
          </w:p>
        </w:tc>
        <w:tc>
          <w:p>
            <w:pPr>
              <w:pStyle w:val="Compact"/>
              <w:jc w:val="left"/>
            </w:pPr>
            <w:r>
              <w:t xml:space="preserve">9</w:t>
            </w:r>
          </w:p>
        </w:tc>
        <w:tc>
          <w:p>
            <w:pPr>
              <w:pStyle w:val="Compact"/>
              <w:jc w:val="left"/>
            </w:pPr>
            <w:r>
              <w:t xml:space="preserve">9</w:t>
            </w:r>
          </w:p>
        </w:tc>
        <w:tc>
          <w:p>
            <w:pPr>
              <w:pStyle w:val="Compact"/>
              <w:jc w:val="left"/>
            </w:pPr>
            <w:r>
              <w:t xml:space="preserve">9</w:t>
            </w:r>
          </w:p>
        </w:tc>
        <w:tc>
          <w:p>
            <w:pPr>
              <w:pStyle w:val="Compact"/>
              <w:jc w:val="left"/>
            </w:pPr>
            <w:r>
              <w:t xml:space="preserve">10</w:t>
            </w:r>
          </w:p>
        </w:tc>
      </w:tr>
      <w:tr>
        <w:tc>
          <w:p>
            <w:pPr>
              <w:pStyle w:val="Compact"/>
              <w:jc w:val="left"/>
            </w:pPr>
            <w:r>
              <w:t xml:space="preserve">Maximum slope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r>
      <w:tr>
        <w:tc>
          <w:p>
            <w:pPr>
              <w:pStyle w:val="Compact"/>
              <w:jc w:val="left"/>
            </w:pPr>
            <w:r>
              <w:t xml:space="preserve">Parent Material</w:t>
            </w:r>
          </w:p>
        </w:tc>
        <w:tc>
          <w:p/>
        </w:tc>
        <w:tc>
          <w:p/>
        </w:tc>
        <w:tc>
          <w:p/>
        </w:tc>
        <w:tc>
          <w:p/>
        </w:tc>
        <w:tc>
          <w:p/>
        </w:tc>
        <w:tc>
          <w:p/>
        </w:tc>
      </w:tr>
      <w:tr>
        <w:tc>
          <w:p>
            <w:pPr>
              <w:pStyle w:val="Compact"/>
              <w:jc w:val="left"/>
            </w:pPr>
            <w:r>
              <w:t xml:space="preserve">Wark-Gneiss (%)</w:t>
            </w:r>
          </w:p>
        </w:tc>
        <w:tc>
          <w:p>
            <w:pPr>
              <w:pStyle w:val="Compact"/>
              <w:jc w:val="left"/>
            </w:pPr>
            <w:r>
              <w:t xml:space="preserve">13.6</w:t>
            </w:r>
          </w:p>
        </w:tc>
        <w:tc>
          <w:p>
            <w:pPr>
              <w:pStyle w:val="Compact"/>
              <w:jc w:val="left"/>
            </w:pPr>
            <w:r>
              <w:t xml:space="preserve">44.9</w:t>
            </w:r>
          </w:p>
        </w:tc>
        <w:tc>
          <w:p>
            <w:pPr>
              <w:pStyle w:val="Compact"/>
              <w:jc w:val="left"/>
            </w:pPr>
            <w:r>
              <w:t xml:space="preserve">20.5</w:t>
            </w:r>
          </w:p>
        </w:tc>
        <w:tc>
          <w:p>
            <w:pPr>
              <w:pStyle w:val="Compact"/>
              <w:jc w:val="left"/>
            </w:pPr>
            <w:r>
              <w:t xml:space="preserve">77.6</w:t>
            </w:r>
          </w:p>
        </w:tc>
        <w:tc>
          <w:p>
            <w:pPr>
              <w:pStyle w:val="Compact"/>
              <w:jc w:val="left"/>
            </w:pPr>
            <w:r>
              <w:t xml:space="preserve">0</w:t>
            </w:r>
          </w:p>
        </w:tc>
        <w:tc>
          <w:p>
            <w:pPr>
              <w:pStyle w:val="Compact"/>
              <w:jc w:val="left"/>
            </w:pPr>
            <w:r>
              <w:t xml:space="preserve">30.6</w:t>
            </w:r>
          </w:p>
        </w:tc>
      </w:tr>
      <w:tr>
        <w:tc>
          <w:p>
            <w:pPr>
              <w:pStyle w:val="Compact"/>
              <w:jc w:val="left"/>
            </w:pPr>
            <w:r>
              <w:t xml:space="preserve">Argillite-Metagreywacke (%)</w:t>
            </w:r>
          </w:p>
        </w:tc>
        <w:tc>
          <w:p>
            <w:pPr>
              <w:pStyle w:val="Compact"/>
              <w:jc w:val="left"/>
            </w:pPr>
            <w:r>
              <w:t xml:space="preserve">64.2</w:t>
            </w:r>
          </w:p>
        </w:tc>
        <w:tc>
          <w:p>
            <w:pPr>
              <w:pStyle w:val="Compact"/>
              <w:jc w:val="left"/>
            </w:pPr>
            <w:r>
              <w:t xml:space="preserve">0</w:t>
            </w:r>
          </w:p>
        </w:tc>
        <w:tc>
          <w:p>
            <w:pPr>
              <w:pStyle w:val="Compact"/>
              <w:jc w:val="left"/>
            </w:pPr>
            <w:r>
              <w:t xml:space="preserve">42.1</w:t>
            </w:r>
          </w:p>
        </w:tc>
        <w:tc>
          <w:p>
            <w:pPr>
              <w:pStyle w:val="Compact"/>
              <w:jc w:val="left"/>
            </w:pPr>
            <w:r>
              <w:t xml:space="preserve">0</w:t>
            </w:r>
          </w:p>
        </w:tc>
        <w:tc>
          <w:p>
            <w:pPr>
              <w:pStyle w:val="Compact"/>
              <w:jc w:val="left"/>
            </w:pPr>
            <w:r>
              <w:t xml:space="preserve">76.8</w:t>
            </w:r>
          </w:p>
        </w:tc>
        <w:tc>
          <w:p>
            <w:pPr>
              <w:pStyle w:val="Compact"/>
              <w:jc w:val="left"/>
            </w:pPr>
            <w:r>
              <w:t xml:space="preserve">45.1</w:t>
            </w:r>
          </w:p>
        </w:tc>
      </w:tr>
      <w:tr>
        <w:tc>
          <w:p>
            <w:pPr>
              <w:pStyle w:val="Compact"/>
              <w:jc w:val="left"/>
            </w:pPr>
            <w:r>
              <w:t xml:space="preserve">Metagreywacke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7.2</w:t>
            </w:r>
          </w:p>
        </w:tc>
        <w:tc>
          <w:p>
            <w:pPr>
              <w:pStyle w:val="Compact"/>
              <w:jc w:val="left"/>
            </w:pPr>
            <w:r>
              <w:t xml:space="preserve">1.6</w:t>
            </w:r>
          </w:p>
        </w:tc>
      </w:tr>
      <w:tr>
        <w:tc>
          <w:p>
            <w:pPr>
              <w:pStyle w:val="Compact"/>
              <w:jc w:val="left"/>
            </w:pPr>
            <w:r>
              <w:t xml:space="preserve">Chert-Argillite-Volcanic (%)</w:t>
            </w:r>
          </w:p>
        </w:tc>
        <w:tc>
          <w:p>
            <w:pPr>
              <w:pStyle w:val="Compact"/>
              <w:jc w:val="left"/>
            </w:pPr>
            <w:r>
              <w:t xml:space="preserve">22.2</w:t>
            </w:r>
          </w:p>
        </w:tc>
        <w:tc>
          <w:p>
            <w:pPr>
              <w:pStyle w:val="Compact"/>
              <w:jc w:val="left"/>
            </w:pPr>
            <w:r>
              <w:t xml:space="preserve">55.1</w:t>
            </w:r>
          </w:p>
        </w:tc>
        <w:tc>
          <w:p>
            <w:pPr>
              <w:pStyle w:val="Compact"/>
              <w:jc w:val="left"/>
            </w:pPr>
            <w:r>
              <w:t xml:space="preserve">37.4</w:t>
            </w:r>
          </w:p>
        </w:tc>
        <w:tc>
          <w:p>
            <w:pPr>
              <w:pStyle w:val="Compact"/>
              <w:jc w:val="left"/>
            </w:pPr>
            <w:r>
              <w:t xml:space="preserve">22.4</w:t>
            </w:r>
          </w:p>
        </w:tc>
        <w:tc>
          <w:p>
            <w:pPr>
              <w:pStyle w:val="Compact"/>
              <w:jc w:val="left"/>
            </w:pPr>
            <w:r>
              <w:t xml:space="preserve">0</w:t>
            </w:r>
          </w:p>
        </w:tc>
        <w:tc>
          <w:p>
            <w:pPr>
              <w:pStyle w:val="Compact"/>
              <w:jc w:val="left"/>
            </w:pPr>
            <w:r>
              <w:t xml:space="preserve">17.9</w:t>
            </w:r>
          </w:p>
        </w:tc>
      </w:tr>
      <w:tr>
        <w:tc>
          <w:p>
            <w:pPr>
              <w:pStyle w:val="Compact"/>
              <w:jc w:val="left"/>
            </w:pPr>
            <w:r>
              <w:t xml:space="preserve">Metchosin Volcanics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16</w:t>
            </w:r>
          </w:p>
        </w:tc>
        <w:tc>
          <w:p>
            <w:pPr>
              <w:pStyle w:val="Compact"/>
              <w:jc w:val="left"/>
            </w:pPr>
            <w:r>
              <w:t xml:space="preserve">4.2</w:t>
            </w:r>
          </w:p>
        </w:tc>
      </w:tr>
      <w:tr>
        <w:tc>
          <w:p>
            <w:pPr>
              <w:pStyle w:val="Compact"/>
              <w:jc w:val="left"/>
            </w:pPr>
            <w:r>
              <w:t xml:space="preserve">Gabbro Stocks (Sooke-Gabbro,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0.7</w:t>
            </w:r>
          </w:p>
        </w:tc>
      </w:tr>
      <w:tr>
        <w:tc>
          <w:p>
            <w:pPr>
              <w:pStyle w:val="Compact"/>
              <w:jc w:val="left"/>
            </w:pPr>
            <w:r>
              <w:t xml:space="preserve">Forest Harvest History</w:t>
            </w:r>
          </w:p>
        </w:tc>
        <w:tc>
          <w:p/>
        </w:tc>
        <w:tc>
          <w:p/>
        </w:tc>
        <w:tc>
          <w:p/>
        </w:tc>
        <w:tc>
          <w:p/>
        </w:tc>
        <w:tc>
          <w:p/>
        </w:tc>
        <w:tc>
          <w:p/>
        </w:tc>
      </w:tr>
      <w:tr>
        <w:tc>
          <w:p>
            <w:pPr>
              <w:pStyle w:val="Compact"/>
              <w:jc w:val="left"/>
            </w:pPr>
            <w:r>
              <w:t xml:space="preserve">1980s forest harvest (%)</w:t>
            </w:r>
          </w:p>
        </w:tc>
        <w:tc>
          <w:p>
            <w:pPr>
              <w:pStyle w:val="Compact"/>
              <w:jc w:val="left"/>
            </w:pPr>
            <w:r>
              <w:t xml:space="preserve">11.2</w:t>
            </w:r>
          </w:p>
        </w:tc>
        <w:tc>
          <w:p>
            <w:pPr>
              <w:pStyle w:val="Compact"/>
              <w:jc w:val="left"/>
            </w:pPr>
            <w:r>
              <w:t xml:space="preserve">56.3</w:t>
            </w:r>
          </w:p>
        </w:tc>
        <w:tc>
          <w:p>
            <w:pPr>
              <w:pStyle w:val="Compact"/>
              <w:jc w:val="left"/>
            </w:pPr>
            <w:r>
              <w:t xml:space="preserve">28.6</w:t>
            </w:r>
          </w:p>
        </w:tc>
        <w:tc>
          <w:p>
            <w:pPr>
              <w:pStyle w:val="Compact"/>
              <w:jc w:val="left"/>
            </w:pPr>
            <w:r>
              <w:t xml:space="preserve">30.8</w:t>
            </w:r>
          </w:p>
        </w:tc>
        <w:tc>
          <w:p>
            <w:pPr>
              <w:pStyle w:val="Compact"/>
              <w:jc w:val="left"/>
            </w:pPr>
            <w:r>
              <w:t xml:space="preserve">21.6</w:t>
            </w:r>
          </w:p>
        </w:tc>
        <w:tc>
          <w:p>
            <w:pPr>
              <w:pStyle w:val="Compact"/>
              <w:jc w:val="left"/>
            </w:pPr>
            <w:r>
              <w:t xml:space="preserve">24.2</w:t>
            </w:r>
          </w:p>
        </w:tc>
      </w:tr>
      <w:tr>
        <w:tc>
          <w:p>
            <w:pPr>
              <w:pStyle w:val="Compact"/>
              <w:jc w:val="left"/>
            </w:pPr>
            <w:r>
              <w:t xml:space="preserve">1990s forest harvest (%)</w:t>
            </w:r>
          </w:p>
        </w:tc>
        <w:tc>
          <w:p>
            <w:pPr>
              <w:pStyle w:val="Compact"/>
              <w:jc w:val="left"/>
            </w:pPr>
            <w:r>
              <w:t xml:space="preserve">11.7</w:t>
            </w:r>
          </w:p>
        </w:tc>
        <w:tc>
          <w:p>
            <w:pPr>
              <w:pStyle w:val="Compact"/>
              <w:jc w:val="left"/>
            </w:pPr>
            <w:r>
              <w:t xml:space="preserve">3</w:t>
            </w:r>
          </w:p>
        </w:tc>
        <w:tc>
          <w:p>
            <w:pPr>
              <w:pStyle w:val="Compact"/>
              <w:jc w:val="left"/>
            </w:pPr>
            <w:r>
              <w:t xml:space="preserve">9.6</w:t>
            </w:r>
          </w:p>
        </w:tc>
        <w:tc>
          <w:p>
            <w:pPr>
              <w:pStyle w:val="Compact"/>
              <w:jc w:val="left"/>
            </w:pPr>
            <w:r>
              <w:t xml:space="preserve">8.7</w:t>
            </w:r>
          </w:p>
        </w:tc>
        <w:tc>
          <w:p>
            <w:pPr>
              <w:pStyle w:val="Compact"/>
              <w:jc w:val="left"/>
            </w:pPr>
            <w:r>
              <w:t xml:space="preserve">3</w:t>
            </w:r>
          </w:p>
        </w:tc>
        <w:tc>
          <w:p>
            <w:pPr>
              <w:pStyle w:val="Compact"/>
              <w:jc w:val="left"/>
            </w:pPr>
            <w:r>
              <w:t xml:space="preserve">5.9</w:t>
            </w:r>
          </w:p>
        </w:tc>
      </w:tr>
      <w:tr>
        <w:tc>
          <w:p>
            <w:pPr>
              <w:pStyle w:val="Compact"/>
              <w:jc w:val="left"/>
            </w:pPr>
            <w:r>
              <w:t xml:space="preserve">2000s forest harvest (%)</w:t>
            </w:r>
          </w:p>
        </w:tc>
        <w:tc>
          <w:p>
            <w:pPr>
              <w:pStyle w:val="Compact"/>
              <w:jc w:val="left"/>
            </w:pPr>
            <w:r>
              <w:t xml:space="preserve">4.5</w:t>
            </w:r>
          </w:p>
        </w:tc>
        <w:tc>
          <w:p>
            <w:pPr>
              <w:pStyle w:val="Compact"/>
              <w:jc w:val="left"/>
            </w:pPr>
            <w:r>
              <w:t xml:space="preserve">3.4</w:t>
            </w:r>
          </w:p>
        </w:tc>
        <w:tc>
          <w:p>
            <w:pPr>
              <w:pStyle w:val="Compact"/>
              <w:jc w:val="left"/>
            </w:pPr>
            <w:r>
              <w:t xml:space="preserve">4.1</w:t>
            </w:r>
          </w:p>
        </w:tc>
        <w:tc>
          <w:p>
            <w:pPr>
              <w:pStyle w:val="Compact"/>
              <w:jc w:val="left"/>
            </w:pPr>
            <w:r>
              <w:t xml:space="preserve">1.1</w:t>
            </w:r>
          </w:p>
        </w:tc>
        <w:tc>
          <w:p>
            <w:pPr>
              <w:pStyle w:val="Compact"/>
              <w:jc w:val="left"/>
            </w:pPr>
            <w:r>
              <w:t xml:space="preserve">1.1</w:t>
            </w:r>
          </w:p>
        </w:tc>
        <w:tc>
          <w:p>
            <w:pPr>
              <w:pStyle w:val="Compact"/>
              <w:jc w:val="left"/>
            </w:pPr>
            <w:r>
              <w:t xml:space="preserve">2.9</w:t>
            </w:r>
          </w:p>
        </w:tc>
      </w:tr>
      <w:tr>
        <w:tc>
          <w:p>
            <w:pPr>
              <w:pStyle w:val="Compact"/>
              <w:jc w:val="left"/>
            </w:pPr>
            <w:r>
              <w:t xml:space="preserve">2010 &amp; 2011 forest harvest (%)</w:t>
            </w:r>
          </w:p>
        </w:tc>
        <w:tc>
          <w:p>
            <w:pPr>
              <w:pStyle w:val="Compact"/>
              <w:jc w:val="left"/>
            </w:pPr>
            <w:r>
              <w:t xml:space="preserve">0.6</w:t>
            </w:r>
          </w:p>
        </w:tc>
        <w:tc>
          <w:p>
            <w:pPr>
              <w:pStyle w:val="Compact"/>
              <w:jc w:val="left"/>
            </w:pPr>
            <w:r>
              <w:t xml:space="preserve">0</w:t>
            </w:r>
          </w:p>
        </w:tc>
        <w:tc>
          <w:p>
            <w:pPr>
              <w:pStyle w:val="Compact"/>
              <w:jc w:val="left"/>
            </w:pPr>
            <w:r>
              <w:t xml:space="preserve">0.4</w:t>
            </w:r>
          </w:p>
        </w:tc>
        <w:tc>
          <w:p>
            <w:pPr>
              <w:pStyle w:val="Compact"/>
              <w:jc w:val="left"/>
            </w:pPr>
            <w:r>
              <w:t xml:space="preserve">0.7</w:t>
            </w:r>
          </w:p>
        </w:tc>
        <w:tc>
          <w:p>
            <w:pPr>
              <w:pStyle w:val="Compact"/>
              <w:jc w:val="left"/>
            </w:pPr>
            <w:r>
              <w:t xml:space="preserve">0.1</w:t>
            </w:r>
          </w:p>
        </w:tc>
        <w:tc>
          <w:p>
            <w:pPr>
              <w:pStyle w:val="Compact"/>
              <w:jc w:val="left"/>
            </w:pPr>
            <w:r>
              <w:t xml:space="preserve">0.9</w:t>
            </w:r>
          </w:p>
        </w:tc>
      </w:tr>
    </w:tbl>
    <w:p>
      <w:pPr>
        <w:pStyle w:val="BodyText"/>
      </w:pPr>
      <w:r>
        <w:t xml:space="preserve"> </w:t>
      </w:r>
    </w:p>
    <w:p>
      <w:pPr>
        <w:pStyle w:val="BodyText"/>
      </w:pPr>
      <w:r>
        <w:t xml:space="preserve">Random Forests were used to explore the watershed characteristics included in Table</w:t>
      </w:r>
      <w:r>
        <w:t xml:space="preserve"> </w:t>
      </w:r>
      <w:r>
        <w:t xml:space="preserve">13</w:t>
      </w:r>
      <w:r>
        <w:t xml:space="preserve">, along with Leech WSA weather data (Chapter 2) and sample results (Chapter 4) to identify variables that were important predictors for DOC concentrations or NOM character. These predictors were explored as possible drivers for NOM change.</w:t>
      </w:r>
    </w:p>
    <w:p>
      <w:pPr>
        <w:pStyle w:val="BodyText"/>
      </w:pPr>
      <w:r>
        <w:t xml:space="preserve"> </w:t>
      </w:r>
    </w:p>
    <w:p>
      <w:pPr>
        <w:pStyle w:val="BodyText"/>
      </w:pPr>
      <w:r>
        <w:t xml:space="preserve">Random Forests are a statistical tool for non-parametric regression, prediction, classification and assessment of variable importance</w:t>
      </w:r>
      <w:r>
        <w:t xml:space="preserve"> </w:t>
      </w:r>
      <w:r>
        <w:t xml:space="preserve">(Strobl, Malley, and Tutz</w:t>
      </w:r>
      <w:r>
        <w:t xml:space="preserve"> </w:t>
      </w:r>
      <w:hyperlink w:anchor="ref-Strobl2009">
        <w:r>
          <w:rPr>
            <w:rStyle w:val="Hyperlink"/>
          </w:rPr>
          <w:t xml:space="preserve">2009</w:t>
        </w:r>
      </w:hyperlink>
      <w:r>
        <w:t xml:space="preserve">)</w:t>
      </w:r>
      <w:r>
        <w:t xml:space="preserve">. A Random Forest is composed of a collection of decision trees is. Breiman’s Random Forests (RF) is a machine learning algorithm for practical applications, which is popular for its accuracy in real-world systems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w:t>
      </w:r>
      <w:r>
        <w:t xml:space="preserve">and does not require independence among samples (good news for analysis of nested catchments). In RF, a set of predictor variables (features) are used to predict the outcome of another variable (the predictant) through supervised learning algorithms, grouped as either regression or classification, depending on whether the variables are quantitative (i.e. numeric) or qualitative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w:t>
      </w:r>
      <w:r>
        <w:t xml:space="preserve">.</w:t>
      </w:r>
    </w:p>
    <w:p>
      <w:pPr>
        <w:pStyle w:val="BodyText"/>
      </w:pPr>
      <w:r>
        <w:t xml:space="preserve"> </w:t>
      </w:r>
    </w:p>
    <w:p>
      <w:pPr>
        <w:pStyle w:val="BodyText"/>
      </w:pPr>
      <w:r>
        <w:t xml:space="preserve">The RF algorithm learns from many independent Classification And Regression Trees (CARTs) which undergo bootstrap-aggregating (</w:t>
      </w:r>
      <w:r>
        <w:t xml:space="preserve">“</w:t>
      </w:r>
      <w:r>
        <w:t xml:space="preserve">bagging</w:t>
      </w:r>
      <w:r>
        <w:t xml:space="preserve">”</w:t>
      </w:r>
      <w:r>
        <w:t xml:space="preserve">) with randomization; meaning that no single tree includes all the data, which reduces over-fitting and improves prediction performance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forest prediction is the average of the individual trees predictions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The relative importance of each feature is determined by assessing the accuracy of how well the predictant variable is anticipated in the absence or presence of that feature.</w:t>
      </w:r>
    </w:p>
    <w:p>
      <w:pPr>
        <w:pStyle w:val="BodyText"/>
      </w:pPr>
      <w:r>
        <w:t xml:space="preserve"> </w:t>
      </w:r>
    </w:p>
    <w:p>
      <w:pPr>
        <w:pStyle w:val="BodyText"/>
      </w:pPr>
      <w:r>
        <w:t xml:space="preserve">RF has been widely published in hydrologic and water resource research in recent years, particularly in streamflow and water quality studies</w:t>
      </w:r>
      <w:r>
        <w:t xml:space="preserve"> </w:t>
      </w:r>
      <w:r>
        <w:t xml:space="preserve">(Tyralis, Papacharalampous, and Langousis</w:t>
      </w:r>
      <w:r>
        <w:t xml:space="preserve"> </w:t>
      </w:r>
      <w:hyperlink w:anchor="ref-Tyralis2019">
        <w:r>
          <w:rPr>
            <w:rStyle w:val="Hyperlink"/>
          </w:rPr>
          <w:t xml:space="preserve">2019</w:t>
        </w:r>
      </w:hyperlink>
      <w:r>
        <w:t xml:space="preserve">)</w:t>
      </w:r>
      <w:r>
        <w:t xml:space="preserve">.</w:t>
      </w:r>
      <w:r>
        <w:t xml:space="preserve"> </w:t>
      </w:r>
      <w:r>
        <w:t xml:space="preserve">{{… refs}}</w:t>
      </w:r>
    </w:p>
    <w:p>
      <w:pPr>
        <w:pStyle w:val="BodyText"/>
      </w:pPr>
      <w:r>
        <w:t xml:space="preserve"> </w:t>
      </w:r>
    </w:p>
    <w:p>
      <w:pPr>
        <w:pStyle w:val="BodyText"/>
      </w:pPr>
      <w:r>
        <w:t xml:space="preserve">The capability to evaluate variable importance metrics sets RF apart from other data-driven models that focus on prediction</w:t>
      </w:r>
      <w:r>
        <w:t xml:space="preserve"> </w:t>
      </w:r>
      <w:r>
        <w:t xml:space="preserve">(Tyralis, Papacharalampous, and Langousis</w:t>
      </w:r>
      <w:r>
        <w:t xml:space="preserve"> </w:t>
      </w:r>
      <w:hyperlink w:anchor="ref-Tyralis2019">
        <w:r>
          <w:rPr>
            <w:rStyle w:val="Hyperlink"/>
          </w:rPr>
          <w:t xml:space="preserve">2019</w:t>
        </w:r>
      </w:hyperlink>
      <w:r>
        <w:t xml:space="preserve">)</w:t>
      </w:r>
      <w:r>
        <w:t xml:space="preserve">. Variable importance measure is a powerful part of Random Forests that evaluates the impact of each predictor variable on predicting a response variable. To assess the relative importance of sub-basin characteristics and conditions, the variable importance measure (VIM) was employed. VIM was assessed through the RF algorithm by removing predictor variables one at a time and measuring the increase in the mean square error (MSE) of prediction in their absence</w:t>
      </w:r>
      <w:r>
        <w:t xml:space="preserve"> </w:t>
      </w:r>
      <w:r>
        <w:t xml:space="preserve">(Breiman</w:t>
      </w:r>
      <w:r>
        <w:t xml:space="preserve"> </w:t>
      </w:r>
      <w:hyperlink w:anchor="ref-Breiman2001">
        <w:r>
          <w:rPr>
            <w:rStyle w:val="Hyperlink"/>
          </w:rPr>
          <w:t xml:space="preserve">2001</w:t>
        </w:r>
      </w:hyperlink>
      <w:r>
        <w:t xml:space="preserve">)</w:t>
      </w:r>
      <w:r>
        <w:t xml:space="preserve">. The other option for VIM assessment is evaluation of the increase in sum of square errors (SSE, node impurity), which may be more appropriate for categorical variables than quantitative variables. Mixing categorical and quantitative variables has shown bias towards variables with many categories, those with many missing values, and those that had strong cross-correlation to other variables</w:t>
      </w:r>
      <w:r>
        <w:t xml:space="preserve"> </w:t>
      </w:r>
      <w:r>
        <w:t xml:space="preserve">(C. Strobl et al.</w:t>
      </w:r>
      <w:r>
        <w:t xml:space="preserve"> </w:t>
      </w:r>
      <w:hyperlink w:anchor="ref-Strobl2008">
        <w:r>
          <w:rPr>
            <w:rStyle w:val="Hyperlink"/>
          </w:rPr>
          <w:t xml:space="preserve">2008</w:t>
        </w:r>
      </w:hyperlink>
      <w:r>
        <w:t xml:space="preserve">)</w:t>
      </w:r>
      <w:r>
        <w:t xml:space="preserve">.</w:t>
      </w:r>
    </w:p>
    <w:p>
      <w:pPr>
        <w:pStyle w:val="BodyText"/>
      </w:pPr>
      <w:r>
        <w:t xml:space="preserve"> </w:t>
      </w:r>
    </w:p>
    <w:p>
      <w:pPr>
        <w:pStyle w:val="Heading4"/>
      </w:pPr>
      <w:bookmarkStart w:id="84" w:name="Xeb3d028e12f35a308f8bb14b0d0c905983784eb"/>
      <w:r>
        <w:t xml:space="preserve">Random Forests predictor variable refinement</w:t>
      </w:r>
      <w:bookmarkEnd w:id="84"/>
    </w:p>
    <w:p>
      <w:pPr>
        <w:pStyle w:val="FirstParagraph"/>
      </w:pPr>
      <w:r>
        <w:t xml:space="preserve">Possible predictor variables for NOM concentration (i.e. DOC) and character (i.e.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included sub-basin characteristics of each of the six monitoring sites (Table</w:t>
      </w:r>
      <w:r>
        <w:t xml:space="preserve"> </w:t>
      </w:r>
      <w:r>
        <w:t xml:space="preserve">13</w:t>
      </w:r>
      <w:r>
        <w:t xml:space="preserve">) as well as weather and sampling conditions. To avoid undue bias</w:t>
      </w:r>
      <w:r>
        <w:t xml:space="preserve"> </w:t>
      </w:r>
      <w:r>
        <w:t xml:space="preserve">(C. Strobl et al.</w:t>
      </w:r>
      <w:r>
        <w:t xml:space="preserve"> </w:t>
      </w:r>
      <w:hyperlink w:anchor="ref-Strobl2008">
        <w:r>
          <w:rPr>
            <w:rStyle w:val="Hyperlink"/>
          </w:rPr>
          <w:t xml:space="preserve">2008</w:t>
        </w:r>
      </w:hyperlink>
      <w:r>
        <w:t xml:space="preserve">)</w:t>
      </w:r>
      <w:r>
        <w:t xml:space="preserve"> </w:t>
      </w:r>
      <w:r>
        <w:t xml:space="preserve">all predictor variables were numeric values (quantitative) and missing values were removed.</w:t>
      </w:r>
    </w:p>
    <w:p>
      <w:pPr>
        <w:pStyle w:val="BodyText"/>
      </w:pPr>
      <w:r>
        <w:t xml:space="preserve"> </w:t>
      </w:r>
    </w:p>
    <w:p>
      <w:pPr>
        <w:pStyle w:val="BodyText"/>
      </w:pPr>
      <w:r>
        <w:t xml:space="preserve">Parameters were filtered to avoid spurious predictions, variables with correlation coefficients greater than 0.65 were removed. Sub-basin slope was correlated with percent wetland cover and forest cover (± 0.74), and forest and wetland were also correlated (-0.97). Thus, wetland and forest percent cover were not included in VIM assessments, and median slope was. Interestingly, the sub-basin percent of Leech River formation parent material (meta-sedimentary, including argillite-metagreywacke (mudstone) and metagreywacke (meta-sandstone)) was correlated with logging history (percent of basin harvested 1980-2011). Anecdotally, the Leech River formation underlies the Weeks and West Leech sub-basins, areas that contained some of the last parcels of land purchased by the CRD from sustained harvest forest management companies. Parent-material variables were refined to metamorphic (wark-gneiss) and igneous (Metchosin volcanics), which did not show cross-correlation to other predictor variables.</w:t>
      </w:r>
    </w:p>
    <w:p>
      <w:pPr>
        <w:pStyle w:val="BodyText"/>
      </w:pPr>
      <w:r>
        <w:t xml:space="preserve"> </w:t>
      </w:r>
    </w:p>
    <w:p>
      <w:pPr>
        <w:pStyle w:val="BodyText"/>
      </w:pPr>
      <w:r>
        <w:t xml:space="preserve">The ten selected predictor variables included:</w:t>
      </w:r>
    </w:p>
    <w:p>
      <w:pPr>
        <w:pStyle w:val="Compact"/>
        <w:numPr>
          <w:numId w:val="1002"/>
          <w:ilvl w:val="0"/>
        </w:numPr>
      </w:pPr>
      <w:r>
        <w:t xml:space="preserve">wark gneiss (metamorphic) parent-material</w:t>
      </w:r>
      <w:r>
        <w:br/>
      </w:r>
    </w:p>
    <w:p>
      <w:pPr>
        <w:pStyle w:val="Compact"/>
        <w:numPr>
          <w:numId w:val="1002"/>
          <w:ilvl w:val="0"/>
        </w:numPr>
      </w:pPr>
      <w:r>
        <w:t xml:space="preserve">metagreywacke (meta-sedimentary / schist) parent-material</w:t>
      </w:r>
    </w:p>
    <w:p>
      <w:pPr>
        <w:pStyle w:val="Compact"/>
        <w:numPr>
          <w:numId w:val="1002"/>
          <w:ilvl w:val="0"/>
        </w:numPr>
      </w:pPr>
      <w:r>
        <w:t xml:space="preserve">drainage area</w:t>
      </w:r>
    </w:p>
    <w:p>
      <w:pPr>
        <w:pStyle w:val="Compact"/>
        <w:numPr>
          <w:numId w:val="1002"/>
          <w:ilvl w:val="0"/>
        </w:numPr>
      </w:pPr>
      <w:r>
        <w:t xml:space="preserve">median basin slope</w:t>
      </w:r>
    </w:p>
    <w:p>
      <w:pPr>
        <w:pStyle w:val="Compact"/>
        <w:numPr>
          <w:numId w:val="1002"/>
          <w:ilvl w:val="0"/>
        </w:numPr>
      </w:pPr>
      <w:r>
        <w:t xml:space="preserve">tree age (average, years)</w:t>
      </w:r>
    </w:p>
    <w:p>
      <w:pPr>
        <w:pStyle w:val="Compact"/>
        <w:numPr>
          <w:numId w:val="1002"/>
          <w:ilvl w:val="0"/>
        </w:numPr>
      </w:pPr>
      <w:r>
        <w:t xml:space="preserve">logging history (percent area harvested 1980-2011)</w:t>
      </w:r>
    </w:p>
    <w:p>
      <w:pPr>
        <w:pStyle w:val="Compact"/>
        <w:numPr>
          <w:numId w:val="1002"/>
          <w:ilvl w:val="0"/>
        </w:numPr>
      </w:pPr>
      <w:r>
        <w:t xml:space="preserve">antecedent 7-day temperatures</w:t>
      </w:r>
    </w:p>
    <w:p>
      <w:pPr>
        <w:pStyle w:val="Compact"/>
        <w:numPr>
          <w:numId w:val="1002"/>
          <w:ilvl w:val="0"/>
        </w:numPr>
      </w:pPr>
      <w:r>
        <w:t xml:space="preserve">antecedent 30-day rain</w:t>
      </w:r>
    </w:p>
    <w:p>
      <w:pPr>
        <w:pStyle w:val="Compact"/>
        <w:numPr>
          <w:numId w:val="1002"/>
          <w:ilvl w:val="0"/>
        </w:numPr>
      </w:pPr>
      <w:r>
        <w:t xml:space="preserve">sampling stage (min-max-normalized to account for differences between site installations)</w:t>
      </w:r>
    </w:p>
    <w:p>
      <w:pPr>
        <w:pStyle w:val="FirstParagraph"/>
      </w:pPr>
      <w:r>
        <w:t xml:space="preserve"> </w:t>
      </w:r>
    </w:p>
    <w:p>
      <w:pPr>
        <w:pStyle w:val="BodyText"/>
      </w:pPr>
      <w:r>
        <w:t xml:space="preserve">As surface and subsurface characteristics were static values (e.g. basin slope, parent material), it was possible that they might be treated categorically so they were evaluated independent of dynamic weather data to see if there was any shift in calculated importance (as categorical variables mixed with numeric could lead to bias), but the relative results were unchanged so all groups (conditions and characteristics) were evaluated together.</w:t>
      </w:r>
    </w:p>
    <w:p>
      <w:pPr>
        <w:pStyle w:val="BodyText"/>
      </w:pPr>
      <w:r>
        <w:t xml:space="preserve"> </w:t>
      </w:r>
    </w:p>
    <w:p>
      <w:pPr>
        <w:pStyle w:val="BodyText"/>
      </w:pPr>
      <w:r>
        <w:t xml:space="preserve">RF is a black box, and as such a quality assurance variable of random numbers was also included with the watershed characteristics and conditions in the VIM assessment. After ensuring random numbers were calculated to have no predictor importance, the random-number variable was removed (not displayed in results). Following RF VIM analysis, the watershed variables with relatively more predictor importance were further explored by evaluating their relationships with NOM concentration and character.</w:t>
      </w:r>
    </w:p>
    <w:p>
      <w:pPr>
        <w:pStyle w:val="BodyText"/>
      </w:pPr>
      <w:r>
        <w:t xml:space="preserve"> </w:t>
      </w:r>
    </w:p>
    <w:p>
      <w:pPr>
        <w:pStyle w:val="Heading4"/>
      </w:pPr>
      <w:bookmarkStart w:id="85" w:name="evaluating-local-extrema"/>
      <w:r>
        <w:t xml:space="preserve">Evaluating local extrema</w:t>
      </w:r>
      <w:bookmarkEnd w:id="85"/>
    </w:p>
    <w:p>
      <w:pPr>
        <w:pStyle w:val="FirstParagraph"/>
      </w:pPr>
      <w:r>
        <w:t xml:space="preserve">Results in the previous chapter showed elevated NOM in event-based samples, to explore that relationship more deeply a peak-to-peak comparison was done to see if DOC peaked with stream stage. As DOC was quantified from discrete stream samples the temporal synchrony of peaks could not be evaluated in the same manner as stage, which was continuously recorded. However, each river sample was matched to stage and had a corresponding timestamp, thus inferences could be made based on relationships between peak DOC and stage. To determine if local DOC extrema (maxima and minima concentrations) were captured in conjunction with the local extrema of sampled flows (minima and maxima of sample stage), manual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w:t>
      </w:r>
    </w:p>
    <w:p>
      <w:pPr>
        <w:pStyle w:val="BodyText"/>
      </w:pPr>
      <w:r>
        <w:t xml:space="preserve"> </w:t>
      </w:r>
    </w:p>
    <w:p>
      <w:pPr>
        <w:pStyle w:val="Heading3"/>
      </w:pPr>
      <w:bookmarkStart w:id="86" w:name="results-of-variable-importance-measure"/>
      <w:r>
        <w:t xml:space="preserve">Results of variable importance measure</w:t>
      </w:r>
      <w:bookmarkEnd w:id="86"/>
    </w:p>
    <w:p>
      <w:pPr>
        <w:pStyle w:val="FirstParagraph"/>
      </w:pPr>
      <w:r>
        <w:t xml:space="preserve">The RF variable importance measure showed that DOC and SAC</w:t>
      </w:r>
      <w:r>
        <w:rPr>
          <w:vertAlign w:val="subscript"/>
        </w:rPr>
        <w:t xml:space="preserve">254</w:t>
      </w:r>
      <w:r>
        <w:t xml:space="preserve"> </w:t>
      </w:r>
      <w:r>
        <w:t xml:space="preserve">were predicted by wet and warm conditions, while E</w:t>
      </w:r>
      <w:r>
        <w:rPr>
          <w:vertAlign w:val="subscript"/>
        </w:rPr>
        <w:t xml:space="preserve">2</w:t>
      </w:r>
      <w:r>
        <w:t xml:space="preserve">:E</w:t>
      </w:r>
      <w:r>
        <w:rPr>
          <w:vertAlign w:val="subscript"/>
        </w:rPr>
        <w:t xml:space="preserve">3</w:t>
      </w:r>
      <w:r>
        <w:t xml:space="preserve"> </w:t>
      </w:r>
      <w:r>
        <w:t xml:space="preserve">wasn’t as impacted by 7-day antecedent temperature but was sensitive to rain and sampling stage.</w:t>
      </w:r>
    </w:p>
    <w:p>
      <w:pPr>
        <w:pStyle w:val="BodyText"/>
      </w:pPr>
      <w:r>
        <w:t xml:space="preserve">For each of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t>
      </w:r>
      <w:r>
        <w:t xml:space="preserve">conditions ranked among the most important variable group, above most surface and subsurface watershed characteristics, and all three had antecedent 30-day rain as one of their top 3 predictor variables. Metamorphic parent material was ranked third importance for predicting DOC, fourth for SAC</w:t>
      </w:r>
      <w:r>
        <w:rPr>
          <w:vertAlign w:val="subscript"/>
        </w:rPr>
        <w:t xml:space="preserve">254</w:t>
      </w:r>
      <w:r>
        <w:t xml:space="preserve"> </w:t>
      </w:r>
      <w:r>
        <w:t xml:space="preserve">and ranked fifth for E</w:t>
      </w:r>
      <w:r>
        <w:rPr>
          <w:vertAlign w:val="subscript"/>
        </w:rPr>
        <w:t xml:space="preserve">2</w:t>
      </w:r>
      <w:r>
        <w:t xml:space="preserve">:E</w:t>
      </w:r>
      <w:r>
        <w:rPr>
          <w:vertAlign w:val="subscript"/>
        </w:rPr>
        <w:t xml:space="preserve">3</w:t>
      </w:r>
      <w:r>
        <w:t xml:space="preserve">. Igneous parent material was the least important for all three predictants. Slope was relatively more important for concentration than it was for character of NOM and sampling stage was more important to character than concentration. Tree age and logging history were quite poor for predicting both DOC concentration and SAC</w:t>
      </w:r>
      <w:r>
        <w:rPr>
          <w:vertAlign w:val="subscript"/>
        </w:rPr>
        <w:t xml:space="preserve">254</w:t>
      </w:r>
      <w:r>
        <w:t xml:space="preserve">, and more important for E</w:t>
      </w:r>
      <w:r>
        <w:rPr>
          <w:vertAlign w:val="subscript"/>
        </w:rPr>
        <w:t xml:space="preserve">2</w:t>
      </w:r>
      <w:r>
        <w:t xml:space="preserve">:E</w:t>
      </w:r>
      <w:r>
        <w:rPr>
          <w:vertAlign w:val="subscript"/>
        </w:rPr>
        <w:t xml:space="preserve">3</w:t>
      </w:r>
      <w:r>
        <w:t xml:space="preserve">. Drainage area was not found to be particularly important for any of the three predictants (Figure</w:t>
      </w:r>
      <w:r>
        <w:t xml:space="preserve"> </w:t>
      </w:r>
      <w:r>
        <w:t xml:space="preserve">14</w:t>
      </w:r>
      <w:r>
        <w:t xml:space="preserve">).</w:t>
      </w:r>
    </w:p>
    <w:p>
      <w:pPr>
        <w:pStyle w:val="BodyText"/>
      </w:pPr>
      <w:r>
        <w:t xml:space="preserve"> </w:t>
      </w:r>
    </w:p>
    <w:p>
      <w:pPr>
        <w:pStyle w:val="CaptionedFigure"/>
      </w:pPr>
      <w:r>
        <w:drawing>
          <wp:inline>
            <wp:extent cx="5504749" cy="6880936"/>
            <wp:effectExtent b="0" l="0" r="0" t="0"/>
            <wp:docPr descr="Figure 14:  Variable importance for predicting NOM concentration (DOC), molecular aromaticity (SAC254), and aromaticity &amp; size (E2:E3)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summary_DOC-E2E3-SAC254.png" id="0" name="Picture"/>
                    <pic:cNvPicPr>
                      <a:picLocks noChangeArrowheads="1" noChangeAspect="1"/>
                    </pic:cNvPicPr>
                  </pic:nvPicPr>
                  <pic:blipFill>
                    <a:blip r:embed="rId87"/>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14:</w:t>
      </w:r>
      <w:r>
        <w:t xml:space="preserve"> </w:t>
      </w:r>
      <w:r>
        <w:t xml:space="preserve"> </w:t>
      </w:r>
      <w:r>
        <w:t xml:space="preserve">Variable importance for predicting NOM concentration (DOC), molecular aromaticity (SAC</w:t>
      </w:r>
      <w:r>
        <w:rPr>
          <w:vertAlign w:val="subscript"/>
        </w:rPr>
        <w:t xml:space="preserve">254</w:t>
      </w:r>
      <w:r>
        <w:t xml:space="preserve">), and aromaticity &amp; size (E</w:t>
      </w:r>
      <w:r>
        <w:rPr>
          <w:vertAlign w:val="subscript"/>
        </w:rPr>
        <w:t xml:space="preserve">2</w:t>
      </w:r>
      <w:r>
        <w:t xml:space="preserve">:E</w:t>
      </w:r>
      <w:r>
        <w:rPr>
          <w:vertAlign w:val="subscript"/>
        </w:rPr>
        <w:t xml:space="preserve">3</w:t>
      </w:r>
      <w:r>
        <w:t xml:space="preserve">) across six stream monitoring sites in the Leech River watershed. Variable importance measures were extracted from</w:t>
      </w:r>
      <w:r>
        <w:t xml:space="preserve"> </w:t>
      </w:r>
      <w:r>
        <w:rPr>
          <w:i/>
        </w:rPr>
        <w:t xml:space="preserve">randomForest</w:t>
      </w:r>
      <w:r>
        <w:t xml:space="preserve"> </w:t>
      </w:r>
      <w:r>
        <w:t xml:space="preserve">(in R) and determined by mean decrease in prediction accuracy (increase in the mean square error) in the absence of the predictor variable (i.e. type 1 importance measure).</w:t>
      </w:r>
    </w:p>
    <w:p>
      <w:pPr>
        <w:pStyle w:val="BodyText"/>
      </w:pPr>
      <w:r>
        <w:t xml:space="preserve"> </w:t>
      </w:r>
    </w:p>
    <w:p>
      <w:pPr>
        <w:pStyle w:val="Heading4"/>
      </w:pPr>
      <w:bookmarkStart w:id="88" w:name="X1c0fdbc26234d467410dcb50e02a405f4948b31"/>
      <w:r>
        <w:t xml:space="preserve">Evaluating rain events with NOM concentration and character</w:t>
      </w:r>
      <w:bookmarkEnd w:id="88"/>
    </w:p>
    <w:p>
      <w:pPr>
        <w:pStyle w:val="FirstParagraph"/>
      </w:pPr>
      <w:r>
        <w:t xml:space="preserve"> </w:t>
      </w:r>
    </w:p>
    <w:p>
      <w:pPr>
        <w:pStyle w:val="BodyText"/>
      </w:pPr>
      <w:r>
        <w:t xml:space="preserve">Rain was important for each of the three predictant variables evaluated though RF VIM. Across the Leech WSA, the highest DOC occurred in the earliest events of each wet season (events 1 &amp; 9, Table</w:t>
      </w:r>
      <w:r>
        <w:t xml:space="preserve"> </w:t>
      </w:r>
      <w:r>
        <w:t xml:space="preserve">14</w:t>
      </w:r>
      <w:r>
        <w:t xml:space="preserve">), while SAC</w:t>
      </w:r>
      <w:r>
        <w:rPr>
          <w:vertAlign w:val="subscript"/>
        </w:rPr>
        <w:t xml:space="preserve">254</w:t>
      </w:r>
      <w:r>
        <w:t xml:space="preserve"> </w:t>
      </w:r>
      <w:r>
        <w:t xml:space="preserve">peaked slightly after DOC in the 2019/2020 wet season (events 10 &amp; 11, Table</w:t>
      </w:r>
      <w:r>
        <w:t xml:space="preserve"> </w:t>
      </w:r>
      <w:r>
        <w:t xml:space="preserve">14</w:t>
      </w:r>
      <w:r>
        <w:t xml:space="preserve">). While E</w:t>
      </w:r>
      <w:r>
        <w:rPr>
          <w:vertAlign w:val="subscript"/>
        </w:rPr>
        <w:t xml:space="preserve">2</w:t>
      </w:r>
      <w:r>
        <w:t xml:space="preserve">:E</w:t>
      </w:r>
      <w:r>
        <w:rPr>
          <w:vertAlign w:val="subscript"/>
        </w:rPr>
        <w:t xml:space="preserve">3</w:t>
      </w:r>
      <w:r>
        <w:t xml:space="preserve"> </w:t>
      </w:r>
      <w:r>
        <w:t xml:space="preserve">indicated maximum aromaticity and molecular size occurred in late-season events (events 3 &amp; 17, Table</w:t>
      </w:r>
      <w:r>
        <w:t xml:space="preserve"> </w:t>
      </w:r>
      <w:r>
        <w:t xml:space="preserve">14</w:t>
      </w:r>
      <w:r>
        <w:t xml:space="preserve">).</w:t>
      </w:r>
    </w:p>
    <w:p>
      <w:pPr>
        <w:pStyle w:val="BodyText"/>
      </w:pPr>
      <w:r>
        <w:t xml:space="preserve"> </w:t>
      </w:r>
    </w:p>
    <w:p>
      <w:pPr>
        <w:pStyle w:val="TableCaption"/>
      </w:pPr>
      <w:r>
        <w:t xml:space="preserve">Table 14: Rain Events Defined by Vertical Rack Sample Collection Across the Leech WSA, with Threshold of 50 mm and 14-hour Inter-event Period</w:t>
      </w:r>
    </w:p>
    <w:tbl>
      <w:tblPr>
        <w:tblStyle w:val="Table"/>
        <w:tblW w:type="pct" w:w="5000.0"/>
        <w:tblLook w:firstRow="1"/>
        <w:tblCaption w:val="Table 14: Rain Events Defined by Vertical Rack Sample Collection Across the Leech WSA, with Threshold of 50 mm and 14-hour Inter-event Period"/>
      </w:tblPr>
      <w:tblGrid>
        <w:gridCol w:w="898"/>
        <w:gridCol w:w="617"/>
        <w:gridCol w:w="898"/>
        <w:gridCol w:w="786"/>
        <w:gridCol w:w="1179"/>
        <w:gridCol w:w="1011"/>
        <w:gridCol w:w="898"/>
        <w:gridCol w:w="786"/>
        <w:gridCol w:w="842"/>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(mm/24-hr)</w:t>
            </w:r>
          </w:p>
        </w:tc>
        <w:tc>
          <w:tcPr>
            <w:tcBorders>
              <w:bottom w:val="single"/>
            </w:tcBorders>
            <w:vAlign w:val="bottom"/>
          </w:tcPr>
          <w:p>
            <w:pPr>
              <w:pStyle w:val="Compact"/>
              <w:jc w:val="right"/>
            </w:pPr>
            <w:r>
              <w:t xml:space="preserve">Samples collected</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mean SAC</w:t>
            </w:r>
            <w:r>
              <w:rPr>
                <w:vertAlign w:val="subscript"/>
              </w:rPr>
              <w:t xml:space="preserve">254</w:t>
            </w:r>
          </w:p>
        </w:tc>
        <w:tc>
          <w:tcPr>
            <w:tcBorders>
              <w:bottom w:val="single"/>
            </w:tcBorders>
            <w:vAlign w:val="bottom"/>
          </w:tcPr>
          <w:p>
            <w:pPr>
              <w:pStyle w:val="Compact"/>
              <w:jc w:val="right"/>
            </w:pPr>
            <w:r>
              <w:t xml:space="preserve">mean E</w:t>
            </w:r>
            <w:r>
              <w:rPr>
                <w:vertAlign w:val="subscript"/>
              </w:rPr>
              <w:t xml:space="preserve">2</w:t>
            </w:r>
            <w:r>
              <w:t xml:space="preserve">:E</w:t>
            </w:r>
            <w:r>
              <w:rPr>
                <w:vertAlign w:val="subscript"/>
              </w:rPr>
              <w:t xml:space="preserve">3</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20.2</w:t>
            </w:r>
          </w:p>
        </w:tc>
        <w:tc>
          <w:p>
            <w:pPr>
              <w:pStyle w:val="Compact"/>
              <w:jc w:val="right"/>
            </w:pPr>
            <w:r>
              <w:t xml:space="preserve">19</w:t>
            </w:r>
          </w:p>
        </w:tc>
        <w:tc>
          <w:p>
            <w:pPr>
              <w:pStyle w:val="Compact"/>
              <w:jc w:val="right"/>
            </w:pPr>
            <w:r>
              <w:t xml:space="preserve">9.09</w:t>
            </w:r>
          </w:p>
        </w:tc>
        <w:tc>
          <w:p>
            <w:pPr>
              <w:pStyle w:val="Compact"/>
              <w:jc w:val="right"/>
            </w:pPr>
            <w:r>
              <w:t xml:space="preserve">29.13</w:t>
            </w:r>
          </w:p>
        </w:tc>
        <w:tc>
          <w:p>
            <w:pPr>
              <w:pStyle w:val="Compact"/>
              <w:jc w:val="right"/>
            </w:pPr>
            <w:r>
              <w:t xml:space="preserve">4.34</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60.5</w:t>
            </w:r>
          </w:p>
        </w:tc>
        <w:tc>
          <w:p>
            <w:pPr>
              <w:pStyle w:val="Compact"/>
              <w:jc w:val="right"/>
            </w:pPr>
            <w:r>
              <w:t xml:space="preserve">18</w:t>
            </w:r>
          </w:p>
        </w:tc>
        <w:tc>
          <w:p>
            <w:pPr>
              <w:pStyle w:val="Compact"/>
              <w:jc w:val="right"/>
            </w:pPr>
            <w:r>
              <w:t xml:space="preserve">6.40</w:t>
            </w:r>
          </w:p>
        </w:tc>
        <w:tc>
          <w:p>
            <w:pPr>
              <w:pStyle w:val="Compact"/>
              <w:jc w:val="right"/>
            </w:pPr>
            <w:r>
              <w:t xml:space="preserve">25.15</w:t>
            </w:r>
          </w:p>
        </w:tc>
        <w:tc>
          <w:p>
            <w:pPr>
              <w:pStyle w:val="Compact"/>
              <w:jc w:val="right"/>
            </w:pPr>
            <w:r>
              <w:t xml:space="preserve">4.20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43.9</w:t>
            </w:r>
          </w:p>
        </w:tc>
        <w:tc>
          <w:p>
            <w:pPr>
              <w:pStyle w:val="Compact"/>
              <w:jc w:val="right"/>
            </w:pPr>
            <w:r>
              <w:t xml:space="preserve">34</w:t>
            </w:r>
          </w:p>
        </w:tc>
        <w:tc>
          <w:p>
            <w:pPr>
              <w:pStyle w:val="Compact"/>
              <w:jc w:val="right"/>
            </w:pPr>
            <w:r>
              <w:t xml:space="preserve">6.23</w:t>
            </w:r>
          </w:p>
        </w:tc>
        <w:tc>
          <w:p>
            <w:pPr>
              <w:pStyle w:val="Compact"/>
              <w:jc w:val="right"/>
            </w:pPr>
            <w:r>
              <w:t xml:space="preserve">27.93</w:t>
            </w:r>
          </w:p>
        </w:tc>
        <w:tc>
          <w:p>
            <w:pPr>
              <w:pStyle w:val="Compact"/>
              <w:jc w:val="right"/>
            </w:pPr>
            <w:r>
              <w:t xml:space="preserve">4.18</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41.6</w:t>
            </w:r>
          </w:p>
        </w:tc>
        <w:tc>
          <w:p>
            <w:pPr>
              <w:pStyle w:val="Compact"/>
              <w:jc w:val="right"/>
            </w:pPr>
            <w:r>
              <w:t xml:space="preserve">18</w:t>
            </w:r>
          </w:p>
        </w:tc>
        <w:tc>
          <w:p>
            <w:pPr>
              <w:pStyle w:val="Compact"/>
              <w:jc w:val="right"/>
            </w:pPr>
            <w:r>
              <w:t xml:space="preserve">5.88</w:t>
            </w:r>
          </w:p>
        </w:tc>
        <w:tc>
          <w:p/>
        </w:tc>
        <w:tc>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54.2</w:t>
            </w:r>
          </w:p>
        </w:tc>
        <w:tc>
          <w:p>
            <w:pPr>
              <w:pStyle w:val="Compact"/>
              <w:jc w:val="right"/>
            </w:pPr>
            <w:r>
              <w:t xml:space="preserve">22</w:t>
            </w:r>
          </w:p>
        </w:tc>
        <w:tc>
          <w:p>
            <w:pPr>
              <w:pStyle w:val="Compact"/>
              <w:jc w:val="right"/>
            </w:pPr>
            <w:r>
              <w:t xml:space="preserve">4.68</w:t>
            </w:r>
          </w:p>
        </w:tc>
        <w:tc>
          <w:p/>
        </w:tc>
        <w:tc>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22.8</w:t>
            </w:r>
          </w:p>
        </w:tc>
        <w:tc>
          <w:p>
            <w:pPr>
              <w:pStyle w:val="Compact"/>
              <w:jc w:val="right"/>
            </w:pPr>
            <w:r>
              <w:t xml:space="preserve">3</w:t>
            </w:r>
          </w:p>
        </w:tc>
        <w:tc>
          <w:p>
            <w:pPr>
              <w:pStyle w:val="Compact"/>
              <w:jc w:val="right"/>
            </w:pPr>
            <w:r>
              <w:t xml:space="preserve">2.97</w:t>
            </w:r>
          </w:p>
        </w:tc>
        <w:tc>
          <w:p/>
        </w:tc>
        <w:tc>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18.8</w:t>
            </w:r>
          </w:p>
        </w:tc>
        <w:tc>
          <w:p>
            <w:pPr>
              <w:pStyle w:val="Compact"/>
              <w:jc w:val="right"/>
            </w:pPr>
            <w:r>
              <w:t xml:space="preserve">14</w:t>
            </w:r>
          </w:p>
        </w:tc>
        <w:tc>
          <w:p>
            <w:pPr>
              <w:pStyle w:val="Compact"/>
              <w:jc w:val="right"/>
            </w:pPr>
            <w:r>
              <w:t xml:space="preserve">9.97</w:t>
            </w:r>
          </w:p>
        </w:tc>
        <w:tc>
          <w:p>
            <w:pPr>
              <w:pStyle w:val="Compact"/>
              <w:jc w:val="right"/>
            </w:pPr>
            <w:r>
              <w:t xml:space="preserve">16.75</w:t>
            </w:r>
          </w:p>
        </w:tc>
        <w:tc>
          <w:p>
            <w:pPr>
              <w:pStyle w:val="Compact"/>
              <w:jc w:val="right"/>
            </w:pPr>
            <w:r>
              <w:t xml:space="preserve">4.82</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21.3</w:t>
            </w:r>
          </w:p>
        </w:tc>
        <w:tc>
          <w:p>
            <w:pPr>
              <w:pStyle w:val="Compact"/>
              <w:jc w:val="right"/>
            </w:pPr>
            <w:r>
              <w:t xml:space="preserve">44</w:t>
            </w:r>
          </w:p>
        </w:tc>
        <w:tc>
          <w:p>
            <w:pPr>
              <w:pStyle w:val="Compact"/>
              <w:jc w:val="right"/>
            </w:pPr>
            <w:r>
              <w:t xml:space="preserve">6.73</w:t>
            </w:r>
          </w:p>
        </w:tc>
        <w:tc>
          <w:p>
            <w:pPr>
              <w:pStyle w:val="Compact"/>
              <w:jc w:val="right"/>
            </w:pPr>
            <w:r>
              <w:t xml:space="preserve">19.74</w:t>
            </w:r>
          </w:p>
        </w:tc>
        <w:tc>
          <w:p>
            <w:pPr>
              <w:pStyle w:val="Compact"/>
              <w:jc w:val="right"/>
            </w:pPr>
            <w:r>
              <w:t xml:space="preserve">4.53</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29.1</w:t>
            </w:r>
          </w:p>
        </w:tc>
        <w:tc>
          <w:p>
            <w:pPr>
              <w:pStyle w:val="Compact"/>
              <w:jc w:val="right"/>
            </w:pPr>
            <w:r>
              <w:t xml:space="preserve">28</w:t>
            </w:r>
          </w:p>
        </w:tc>
        <w:tc>
          <w:p>
            <w:pPr>
              <w:pStyle w:val="Compact"/>
              <w:jc w:val="right"/>
            </w:pPr>
            <w:r>
              <w:t xml:space="preserve">6.44</w:t>
            </w:r>
          </w:p>
        </w:tc>
        <w:tc>
          <w:p>
            <w:pPr>
              <w:pStyle w:val="Compact"/>
              <w:jc w:val="right"/>
            </w:pPr>
            <w:r>
              <w:t xml:space="preserve">22.84</w:t>
            </w:r>
          </w:p>
        </w:tc>
        <w:tc>
          <w:p>
            <w:pPr>
              <w:pStyle w:val="Compact"/>
              <w:jc w:val="right"/>
            </w:pPr>
            <w:r>
              <w:t xml:space="preserve">4.51</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22.8</w:t>
            </w:r>
          </w:p>
        </w:tc>
        <w:tc>
          <w:p>
            <w:pPr>
              <w:pStyle w:val="Compact"/>
              <w:jc w:val="right"/>
            </w:pPr>
            <w:r>
              <w:t xml:space="preserve">25</w:t>
            </w:r>
          </w:p>
        </w:tc>
        <w:tc>
          <w:p>
            <w:pPr>
              <w:pStyle w:val="Compact"/>
              <w:jc w:val="right"/>
            </w:pPr>
            <w:r>
              <w:t xml:space="preserve">5.30</w:t>
            </w:r>
          </w:p>
        </w:tc>
        <w:tc>
          <w:p>
            <w:pPr>
              <w:pStyle w:val="Compact"/>
              <w:jc w:val="right"/>
            </w:pPr>
            <w:r>
              <w:t xml:space="preserve">18.90</w:t>
            </w:r>
          </w:p>
        </w:tc>
        <w:tc>
          <w:p>
            <w:pPr>
              <w:pStyle w:val="Compact"/>
              <w:jc w:val="right"/>
            </w:pPr>
            <w:r>
              <w:t xml:space="preserve">4.51</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27.7</w:t>
            </w:r>
          </w:p>
        </w:tc>
        <w:tc>
          <w:p>
            <w:pPr>
              <w:pStyle w:val="Compact"/>
              <w:jc w:val="right"/>
            </w:pPr>
            <w:r>
              <w:t xml:space="preserve">1</w:t>
            </w:r>
          </w:p>
        </w:tc>
        <w:tc>
          <w:p>
            <w:pPr>
              <w:pStyle w:val="Compact"/>
              <w:jc w:val="right"/>
            </w:pPr>
            <w:r>
              <w:t xml:space="preserve">4.46</w:t>
            </w:r>
          </w:p>
        </w:tc>
        <w:tc>
          <w:p>
            <w:pPr>
              <w:pStyle w:val="Compact"/>
              <w:jc w:val="right"/>
            </w:pPr>
            <w:r>
              <w:t xml:space="preserve">16.55</w:t>
            </w:r>
          </w:p>
        </w:tc>
        <w:tc>
          <w:p>
            <w:pPr>
              <w:pStyle w:val="Compact"/>
              <w:jc w:val="right"/>
            </w:pPr>
            <w:r>
              <w:t xml:space="preserve">4.61</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31.7</w:t>
            </w:r>
          </w:p>
        </w:tc>
        <w:tc>
          <w:p>
            <w:pPr>
              <w:pStyle w:val="Compact"/>
              <w:jc w:val="right"/>
            </w:pPr>
            <w:r>
              <w:t xml:space="preserve">3</w:t>
            </w:r>
          </w:p>
        </w:tc>
        <w:tc>
          <w:p>
            <w:pPr>
              <w:pStyle w:val="Compact"/>
              <w:jc w:val="right"/>
            </w:pPr>
            <w:r>
              <w:t xml:space="preserve">5.13</w:t>
            </w:r>
          </w:p>
        </w:tc>
        <w:tc>
          <w:p>
            <w:pPr>
              <w:pStyle w:val="Compact"/>
              <w:jc w:val="right"/>
            </w:pPr>
            <w:r>
              <w:t xml:space="preserve">15.78</w:t>
            </w:r>
          </w:p>
        </w:tc>
        <w:tc>
          <w:p>
            <w:pPr>
              <w:pStyle w:val="Compact"/>
              <w:jc w:val="right"/>
            </w:pPr>
            <w:r>
              <w:t xml:space="preserve">4.40</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24.0</w:t>
            </w:r>
          </w:p>
        </w:tc>
        <w:tc>
          <w:p>
            <w:pPr>
              <w:pStyle w:val="Compact"/>
              <w:jc w:val="right"/>
            </w:pPr>
            <w:r>
              <w:t xml:space="preserve">8</w:t>
            </w:r>
          </w:p>
        </w:tc>
        <w:tc>
          <w:p>
            <w:pPr>
              <w:pStyle w:val="Compact"/>
              <w:jc w:val="right"/>
            </w:pPr>
            <w:r>
              <w:t xml:space="preserve">4.11</w:t>
            </w:r>
          </w:p>
        </w:tc>
        <w:tc>
          <w:p>
            <w:pPr>
              <w:pStyle w:val="Compact"/>
              <w:jc w:val="right"/>
            </w:pPr>
            <w:r>
              <w:t xml:space="preserve">11.42</w:t>
            </w:r>
          </w:p>
        </w:tc>
        <w:tc>
          <w:p>
            <w:pPr>
              <w:pStyle w:val="Compact"/>
              <w:jc w:val="right"/>
            </w:pPr>
            <w:r>
              <w:t xml:space="preserve">4.43</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111.3</w:t>
            </w:r>
          </w:p>
        </w:tc>
        <w:tc>
          <w:p>
            <w:pPr>
              <w:pStyle w:val="Compact"/>
              <w:jc w:val="right"/>
            </w:pPr>
            <w:r>
              <w:t xml:space="preserve">5</w:t>
            </w:r>
          </w:p>
        </w:tc>
        <w:tc>
          <w:p>
            <w:pPr>
              <w:pStyle w:val="Compact"/>
              <w:jc w:val="right"/>
            </w:pPr>
            <w:r>
              <w:t xml:space="preserve">4.46</w:t>
            </w:r>
          </w:p>
        </w:tc>
        <w:tc>
          <w:p>
            <w:pPr>
              <w:pStyle w:val="Compact"/>
              <w:jc w:val="right"/>
            </w:pPr>
            <w:r>
              <w:t xml:space="preserve">12.82</w:t>
            </w:r>
          </w:p>
        </w:tc>
        <w:tc>
          <w:p>
            <w:pPr>
              <w:pStyle w:val="Compact"/>
              <w:jc w:val="right"/>
            </w:pPr>
            <w:r>
              <w:t xml:space="preserve">4.15</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22.4</w:t>
            </w:r>
          </w:p>
        </w:tc>
        <w:tc>
          <w:p>
            <w:pPr>
              <w:pStyle w:val="Compact"/>
              <w:jc w:val="right"/>
            </w:pPr>
            <w:r>
              <w:t xml:space="preserve">10</w:t>
            </w:r>
          </w:p>
        </w:tc>
        <w:tc>
          <w:p>
            <w:pPr>
              <w:pStyle w:val="Compact"/>
              <w:jc w:val="right"/>
            </w:pPr>
            <w:r>
              <w:t xml:space="preserve">3.79</w:t>
            </w:r>
          </w:p>
        </w:tc>
        <w:tc>
          <w:p>
            <w:pPr>
              <w:pStyle w:val="Compact"/>
              <w:jc w:val="right"/>
            </w:pPr>
            <w:r>
              <w:t xml:space="preserve">9.61</w:t>
            </w:r>
          </w:p>
        </w:tc>
        <w:tc>
          <w:p>
            <w:pPr>
              <w:pStyle w:val="Compact"/>
              <w:jc w:val="right"/>
            </w:pPr>
            <w:r>
              <w:t xml:space="preserve">4.48</w:t>
            </w:r>
          </w:p>
        </w:tc>
      </w:tr>
    </w:tbl>
    <w:p>
      <w:pPr>
        <w:pStyle w:val="BodyText"/>
      </w:pPr>
      <w:r>
        <w:t xml:space="preserve"> </w:t>
      </w:r>
    </w:p>
    <w:p>
      <w:pPr>
        <w:pStyle w:val="BodyText"/>
      </w:pPr>
      <w:r>
        <w:t xml:space="preserve">Because events occurred in the wet season, a seasonal assessment of spatial patterns in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t>
      </w:r>
      <w:r>
        <w:t xml:space="preserve">could shed light on this important driver over the Leech WSA.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t>
      </w:r>
      <w:r>
        <w:t xml:space="preserve">indicated that, during the dry-season, Weeks creek had much greater aromaticity compared to the other sites, which was likely due to inputs from Weeks Lake and its surrounding wetlands. Aside from the highly aromatic character of NOM observed at Weeks, E</w:t>
      </w:r>
      <w:r>
        <w:rPr>
          <w:vertAlign w:val="subscript"/>
        </w:rPr>
        <w:t xml:space="preserve">2</w:t>
      </w:r>
      <w:r>
        <w:t xml:space="preserve">:E</w:t>
      </w:r>
      <w:r>
        <w:rPr>
          <w:vertAlign w:val="subscript"/>
        </w:rPr>
        <w:t xml:space="preserve">3</w:t>
      </w:r>
      <w:r>
        <w:t xml:space="preserve"> </w:t>
      </w:r>
      <w:r>
        <w:t xml:space="preserve">suggested that aqueous NOM in the dry-season had increasing aromaticity from upstream to downstream sites; while this quotient can also be indicative of molecular size (by an inverse relationship), the simultaneous decrease in DOC concentration indicates that molecular weight was not increasing downstream (Figure</w:t>
      </w:r>
      <w:r>
        <w:t xml:space="preserve"> </w:t>
      </w:r>
      <w:r>
        <w:t xml:space="preserve">15</w:t>
      </w:r>
      <w:r>
        <w:t xml:space="preserve">). SAC</w:t>
      </w:r>
      <w:r>
        <w:rPr>
          <w:vertAlign w:val="subscript"/>
        </w:rPr>
        <w:t xml:space="preserve">254</w:t>
      </w:r>
      <w:r>
        <w:t xml:space="preserve"> </w:t>
      </w:r>
      <w:r>
        <w:t xml:space="preserve">showed a similar increase in aromatic character from headwaters to mouth during the dry season, albeit the trend was less pronounced and there was a larger difference between Chris crk and Leech-Head in SAC</w:t>
      </w:r>
      <w:r>
        <w:rPr>
          <w:vertAlign w:val="subscript"/>
        </w:rPr>
        <w:t xml:space="preserve">254</w:t>
      </w:r>
      <w:r>
        <w:t xml:space="preserve"> </w:t>
      </w:r>
      <w:r>
        <w:t xml:space="preserve">than in E</w:t>
      </w:r>
      <w:r>
        <w:rPr>
          <w:vertAlign w:val="subscript"/>
        </w:rPr>
        <w:t xml:space="preserve">2</w:t>
      </w:r>
      <w:r>
        <w:t xml:space="preserve">:E</w:t>
      </w:r>
      <w:r>
        <w:rPr>
          <w:vertAlign w:val="subscript"/>
        </w:rPr>
        <w:t xml:space="preserve">3</w:t>
      </w:r>
      <w:r>
        <w:t xml:space="preserve">. As we know from Chapter 3, DOC concentrations decreased from headwaters to mouth in both the wet and dry seasons, with the greatest dry-season variance at the head (Weeks) and mouth (Tunnel).</w:t>
      </w:r>
    </w:p>
    <w:p>
      <w:pPr>
        <w:pStyle w:val="BodyText"/>
      </w:pPr>
      <w:r>
        <w:t xml:space="preserve"> </w:t>
      </w:r>
    </w:p>
    <w:p>
      <w:pPr>
        <w:pStyle w:val="BodyText"/>
      </w:pPr>
      <w:r>
        <w:t xml:space="preserve">The dry season patterns of decreasing DOC and SAC</w:t>
      </w:r>
      <w:r>
        <w:rPr>
          <w:vertAlign w:val="subscript"/>
        </w:rPr>
        <w:t xml:space="preserve">254</w:t>
      </w:r>
      <w:r>
        <w:t xml:space="preserve"> </w:t>
      </w:r>
      <w:r>
        <w:t xml:space="preserve">from low- to high-order streams were apparent in the wet season also. But the wet season spatial pattern of E</w:t>
      </w:r>
      <w:r>
        <w:rPr>
          <w:vertAlign w:val="subscript"/>
        </w:rPr>
        <w:t xml:space="preserve">2</w:t>
      </w:r>
      <w:r>
        <w:t xml:space="preserve">:E</w:t>
      </w:r>
      <w:r>
        <w:rPr>
          <w:vertAlign w:val="subscript"/>
        </w:rPr>
        <w:t xml:space="preserve">3</w:t>
      </w:r>
      <w:r>
        <w:t xml:space="preserve"> </w:t>
      </w:r>
      <w:r>
        <w:t xml:space="preserve">was almost the reverse of what was seen in the dry season. While dry season samples’ E</w:t>
      </w:r>
      <w:r>
        <w:rPr>
          <w:vertAlign w:val="subscript"/>
        </w:rPr>
        <w:t xml:space="preserve">2</w:t>
      </w:r>
      <w:r>
        <w:t xml:space="preserve">:E</w:t>
      </w:r>
      <w:r>
        <w:rPr>
          <w:vertAlign w:val="subscript"/>
        </w:rPr>
        <w:t xml:space="preserve">3</w:t>
      </w:r>
      <w:r>
        <w:t xml:space="preserve"> </w:t>
      </w:r>
      <w:r>
        <w:t xml:space="preserve">showed increasing aromaticity from upstream to downtream, the wet season E</w:t>
      </w:r>
      <w:r>
        <w:rPr>
          <w:vertAlign w:val="subscript"/>
        </w:rPr>
        <w:t xml:space="preserve">2</w:t>
      </w:r>
      <w:r>
        <w:t xml:space="preserve">:E</w:t>
      </w:r>
      <w:r>
        <w:rPr>
          <w:vertAlign w:val="subscript"/>
        </w:rPr>
        <w:t xml:space="preserve">3</w:t>
      </w:r>
      <w:r>
        <w:t xml:space="preserve"> </w:t>
      </w:r>
      <w:r>
        <w:t xml:space="preserve">showed decreasing aromaticity from head to mouth. These seasonal differenced suggest a possible shift in NOM source material, and also a possible dilution effect.</w:t>
      </w:r>
    </w:p>
    <w:p>
      <w:pPr>
        <w:pStyle w:val="BodyText"/>
      </w:pPr>
      <w:r>
        <w:t xml:space="preserve"> </w:t>
      </w:r>
    </w:p>
    <w:p>
      <w:pPr>
        <w:pStyle w:val="CaptionedFigure"/>
      </w:pPr>
      <w:r>
        <w:drawing>
          <wp:inline>
            <wp:extent cx="5504749" cy="5504749"/>
            <wp:effectExtent b="0" l="0" r="0" t="0"/>
            <wp:docPr descr="Figure 15:  Sample results over the dry and wet seasons for dissolved organic carbon (DOC) concentrations, specific absorbance coefficient at 254 nm (SAC254, m-1), and the quotient of SAC250/SAC365 (E2:E3)." title="" id="1" name="Picture"/>
            <a:graphic>
              <a:graphicData uri="http://schemas.openxmlformats.org/drawingml/2006/picture">
                <pic:pic>
                  <pic:nvPicPr>
                    <pic:cNvPr descr="R-outputs_UBC-forWater-MSc_HMc/figures/Ch4_NOM-DOC_boxplots-by-season.png" id="0" name="Picture"/>
                    <pic:cNvPicPr>
                      <a:picLocks noChangeArrowheads="1" noChangeAspect="1"/>
                    </pic:cNvPicPr>
                  </pic:nvPicPr>
                  <pic:blipFill>
                    <a:blip r:embed="rId89"/>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15:</w:t>
      </w:r>
      <w:r>
        <w:t xml:space="preserve"> </w:t>
      </w:r>
      <w:r>
        <w:t xml:space="preserve"> </w:t>
      </w:r>
      <w:r>
        <w:t xml:space="preserve">Sample results over the dry and wet seasons for dissolved organic carbon (DOC) concentrations, specific absorbance coefficient at 254 nm (SAC</w:t>
      </w:r>
      <w:r>
        <w:rPr>
          <w:vertAlign w:val="subscript"/>
        </w:rPr>
        <w:t xml:space="preserve">254</w:t>
      </w:r>
      <w:r>
        <w:t xml:space="preserve">, m</w:t>
      </w:r>
      <w:r>
        <w:rPr>
          <w:vertAlign w:val="superscript"/>
        </w:rPr>
        <w:t xml:space="preserve">-1</w:t>
      </w:r>
      <w:r>
        <w:t xml:space="preserve">), and the quotient of SAC</w:t>
      </w:r>
      <w:r>
        <w:rPr>
          <w:vertAlign w:val="subscript"/>
        </w:rPr>
        <w:t xml:space="preserve">250</w:t>
      </w:r>
      <w:r>
        <w:t xml:space="preserve">/SAC</w:t>
      </w:r>
      <w:r>
        <w:rPr>
          <w:vertAlign w:val="subscript"/>
        </w:rPr>
        <w:t xml:space="preserve">365</w:t>
      </w:r>
      <w:r>
        <w:t xml:space="preserve"> </w:t>
      </w:r>
      <w:r>
        <w:t xml:space="preserve">(E</w:t>
      </w:r>
      <w:r>
        <w:rPr>
          <w:vertAlign w:val="subscript"/>
        </w:rPr>
        <w:t xml:space="preserve">2</w:t>
      </w:r>
      <w:r>
        <w:t xml:space="preserve">:E</w:t>
      </w:r>
      <w:r>
        <w:rPr>
          <w:vertAlign w:val="subscript"/>
        </w:rPr>
        <w:t xml:space="preserve">3</w:t>
      </w:r>
      <w:r>
        <w:t xml:space="preserve">).</w:t>
      </w:r>
    </w:p>
    <w:p>
      <w:pPr>
        <w:pStyle w:val="BodyText"/>
      </w:pPr>
      <w:r>
        <w:t xml:space="preserve"> </w:t>
      </w:r>
    </w:p>
    <w:p>
      <w:pPr>
        <w:pStyle w:val="Heading5"/>
      </w:pPr>
      <w:bookmarkStart w:id="90" w:name="Xda7c554d98d650777bb9b10b0e50d18651a158d"/>
      <w:r>
        <w:t xml:space="preserve">Rising stage and NOM dynamics across the LWSA</w:t>
      </w:r>
      <w:bookmarkEnd w:id="90"/>
    </w:p>
    <w:p>
      <w:pPr>
        <w:pStyle w:val="FirstParagraph"/>
      </w:pPr>
      <w:r>
        <w:t xml:space="preserve">Streams across the Leech WSA responded harmoniously to precipitation with synchronous changes in stage. Over the full sixteen-month study period, stage changes at the six sites were temporally synchronized and confirmed to be congruent with high confidence (p-value &lt; 0.001, based on 1050 randomizations) via Kendall’s coefficient of concordance (Kendall’s W = 0.9721) and Spearman’s ranked correlation (ρ = 0.9666).</w:t>
      </w:r>
    </w:p>
    <w:p>
      <w:pPr>
        <w:pStyle w:val="BodyText"/>
      </w:pPr>
      <w:r>
        <w:t xml:space="preserve"> </w:t>
      </w:r>
    </w:p>
    <w:p>
      <w:pPr>
        <w:pStyle w:val="BodyText"/>
      </w:pPr>
      <w:r>
        <w:t xml:space="preserve">Rates of change in stream response were calculated for each site to evaluate the fastest and slowest times to peak stage and relative magnitudes of change (Table</w:t>
      </w:r>
      <w:r>
        <w:t xml:space="preserve"> </w:t>
      </w:r>
      <w:r>
        <w:t xml:space="preserve">15</w:t>
      </w:r>
      <w:r>
        <w:t xml:space="preserve">). As expected, rate of change in stage was greatest at the highest order stream, the Tunnel site, and smallest at Weeks creek.</w:t>
      </w:r>
    </w:p>
    <w:p>
      <w:pPr>
        <w:pStyle w:val="BodyText"/>
      </w:pPr>
      <w:r>
        <w:t xml:space="preserve"> </w:t>
      </w:r>
    </w:p>
    <w:p>
      <w:pPr>
        <w:pStyle w:val="TableCaption"/>
      </w:pPr>
      <w:r>
        <w:t xml:space="preserve">Table 15: Summary of Stream Response to Rain Events Across Six Monitoring sites in the Leech Water Supply Area.</w:t>
      </w:r>
    </w:p>
    <w:tbl>
      <w:tblPr>
        <w:tblStyle w:val="Table"/>
        <w:tblW w:type="pct" w:w="5000.0"/>
        <w:tblLook w:firstRow="1"/>
        <w:tblCaption w:val="Table 15: Summary of Stream Response to Rain Events Across Six Monitoring sites in the Leech Water Supply Area."/>
      </w:tblPr>
      <w:tblGrid>
        <w:gridCol w:w="380"/>
        <w:gridCol w:w="1256"/>
        <w:gridCol w:w="1218"/>
        <w:gridCol w:w="1142"/>
        <w:gridCol w:w="1104"/>
        <w:gridCol w:w="1408"/>
        <w:gridCol w:w="140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longest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minimum rate of stage change (cm/hr)</w:t>
            </w:r>
          </w:p>
        </w:tc>
        <w:tc>
          <w:tcPr>
            <w:tcBorders>
              <w:bottom w:val="single"/>
            </w:tcBorders>
            <w:vAlign w:val="bottom"/>
          </w:tcPr>
          <w:p>
            <w:pPr>
              <w:pStyle w:val="Compact"/>
              <w:jc w:val="right"/>
            </w:pPr>
            <w:r>
              <w:t xml:space="preserve">maximum rate of stage change (cm/hr)</w:t>
            </w:r>
          </w:p>
        </w:tc>
      </w:tr>
      <w:tr>
        <w:tc>
          <w:p>
            <w:pPr>
              <w:pStyle w:val="Compact"/>
              <w:jc w:val="left"/>
            </w:pPr>
            <w:r>
              <w:t xml:space="preserve">Weeks</w:t>
            </w:r>
          </w:p>
        </w:tc>
        <w:tc>
          <w:p>
            <w:pPr>
              <w:pStyle w:val="Compact"/>
              <w:jc w:val="right"/>
            </w:pPr>
            <w:r>
              <w:t xml:space="preserve">16.5</w:t>
            </w:r>
          </w:p>
        </w:tc>
        <w:tc>
          <w:p>
            <w:pPr>
              <w:pStyle w:val="Compact"/>
              <w:jc w:val="right"/>
            </w:pPr>
            <w:r>
              <w:t xml:space="preserve">159.8</w:t>
            </w:r>
          </w:p>
        </w:tc>
        <w:tc>
          <w:p>
            <w:pPr>
              <w:pStyle w:val="Compact"/>
              <w:jc w:val="right"/>
            </w:pPr>
            <w:r>
              <w:t xml:space="preserve">9.9</w:t>
            </w:r>
          </w:p>
        </w:tc>
        <w:tc>
          <w:p>
            <w:pPr>
              <w:pStyle w:val="Compact"/>
              <w:jc w:val="right"/>
            </w:pPr>
            <w:r>
              <w:t xml:space="preserve">47.9</w:t>
            </w:r>
          </w:p>
        </w:tc>
        <w:tc>
          <w:p>
            <w:pPr>
              <w:pStyle w:val="Compact"/>
              <w:jc w:val="right"/>
            </w:pPr>
            <w:r>
              <w:t xml:space="preserve">0.17</w:t>
            </w:r>
          </w:p>
        </w:tc>
        <w:tc>
          <w:p>
            <w:pPr>
              <w:pStyle w:val="Compact"/>
              <w:jc w:val="right"/>
            </w:pPr>
            <w:r>
              <w:t xml:space="preserve">0.6</w:t>
            </w:r>
          </w:p>
        </w:tc>
      </w:tr>
      <w:tr>
        <w:tc>
          <w:p>
            <w:pPr>
              <w:pStyle w:val="Compact"/>
              <w:jc w:val="left"/>
            </w:pPr>
            <w:r>
              <w:t xml:space="preserve">ChrisCrk</w:t>
            </w:r>
          </w:p>
        </w:tc>
        <w:tc>
          <w:p>
            <w:pPr>
              <w:pStyle w:val="Compact"/>
              <w:jc w:val="right"/>
            </w:pPr>
            <w:r>
              <w:t xml:space="preserve">15.0</w:t>
            </w:r>
          </w:p>
        </w:tc>
        <w:tc>
          <w:p>
            <w:pPr>
              <w:pStyle w:val="Compact"/>
              <w:jc w:val="right"/>
            </w:pPr>
            <w:r>
              <w:t xml:space="preserve">192.3</w:t>
            </w:r>
          </w:p>
        </w:tc>
        <w:tc>
          <w:p>
            <w:pPr>
              <w:pStyle w:val="Compact"/>
              <w:jc w:val="right"/>
            </w:pPr>
            <w:r>
              <w:t xml:space="preserve">5.3</w:t>
            </w:r>
          </w:p>
        </w:tc>
        <w:tc>
          <w:p>
            <w:pPr>
              <w:pStyle w:val="Compact"/>
              <w:jc w:val="right"/>
            </w:pPr>
            <w:r>
              <w:t xml:space="preserve">44.6</w:t>
            </w:r>
          </w:p>
        </w:tc>
        <w:tc>
          <w:p>
            <w:pPr>
              <w:pStyle w:val="Compact"/>
              <w:jc w:val="right"/>
            </w:pPr>
            <w:r>
              <w:t xml:space="preserve">0.03</w:t>
            </w:r>
          </w:p>
        </w:tc>
        <w:tc>
          <w:p>
            <w:pPr>
              <w:pStyle w:val="Compact"/>
              <w:jc w:val="right"/>
            </w:pPr>
            <w:r>
              <w:t xml:space="preserve">2.7</w:t>
            </w:r>
          </w:p>
        </w:tc>
      </w:tr>
      <w:tr>
        <w:tc>
          <w:p>
            <w:pPr>
              <w:pStyle w:val="Compact"/>
              <w:jc w:val="left"/>
            </w:pPr>
            <w:r>
              <w:t xml:space="preserve">LeechHead</w:t>
            </w:r>
          </w:p>
        </w:tc>
        <w:tc>
          <w:p>
            <w:pPr>
              <w:pStyle w:val="Compact"/>
              <w:jc w:val="right"/>
            </w:pPr>
            <w:r>
              <w:t xml:space="preserve">33.0</w:t>
            </w:r>
          </w:p>
        </w:tc>
        <w:tc>
          <w:p>
            <w:pPr>
              <w:pStyle w:val="Compact"/>
              <w:jc w:val="right"/>
            </w:pPr>
            <w:r>
              <w:t xml:space="preserve">167.7</w:t>
            </w:r>
          </w:p>
        </w:tc>
        <w:tc>
          <w:p>
            <w:pPr>
              <w:pStyle w:val="Compact"/>
              <w:jc w:val="right"/>
            </w:pPr>
            <w:r>
              <w:t xml:space="preserve">22.1</w:t>
            </w:r>
          </w:p>
        </w:tc>
        <w:tc>
          <w:p>
            <w:pPr>
              <w:pStyle w:val="Compact"/>
              <w:jc w:val="right"/>
            </w:pPr>
            <w:r>
              <w:t xml:space="preserve">57.1</w:t>
            </w:r>
          </w:p>
        </w:tc>
        <w:tc>
          <w:p>
            <w:pPr>
              <w:pStyle w:val="Compact"/>
              <w:jc w:val="right"/>
            </w:pPr>
            <w:r>
              <w:t xml:space="preserve">0.29</w:t>
            </w:r>
          </w:p>
        </w:tc>
        <w:tc>
          <w:p>
            <w:pPr>
              <w:pStyle w:val="Compact"/>
              <w:jc w:val="right"/>
            </w:pPr>
            <w:r>
              <w:t xml:space="preserve">1.3</w:t>
            </w:r>
          </w:p>
        </w:tc>
      </w:tr>
      <w:tr>
        <w:tc>
          <w:p>
            <w:pPr>
              <w:pStyle w:val="Compact"/>
              <w:jc w:val="left"/>
            </w:pPr>
            <w:r>
              <w:t xml:space="preserve">CraggCrk</w:t>
            </w:r>
          </w:p>
        </w:tc>
        <w:tc>
          <w:p>
            <w:pPr>
              <w:pStyle w:val="Compact"/>
              <w:jc w:val="right"/>
            </w:pPr>
            <w:r>
              <w:t xml:space="preserve">18.2</w:t>
            </w:r>
          </w:p>
        </w:tc>
        <w:tc>
          <w:p>
            <w:pPr>
              <w:pStyle w:val="Compact"/>
              <w:jc w:val="right"/>
            </w:pPr>
            <w:r>
              <w:t xml:space="preserve">125.2</w:t>
            </w:r>
          </w:p>
        </w:tc>
        <w:tc>
          <w:p>
            <w:pPr>
              <w:pStyle w:val="Compact"/>
              <w:jc w:val="right"/>
            </w:pPr>
            <w:r>
              <w:t xml:space="preserve">32.7</w:t>
            </w:r>
          </w:p>
        </w:tc>
        <w:tc>
          <w:p>
            <w:pPr>
              <w:pStyle w:val="Compact"/>
              <w:jc w:val="right"/>
            </w:pPr>
            <w:r>
              <w:t xml:space="preserve">97.3</w:t>
            </w:r>
          </w:p>
        </w:tc>
        <w:tc>
          <w:p>
            <w:pPr>
              <w:pStyle w:val="Compact"/>
              <w:jc w:val="right"/>
            </w:pPr>
            <w:r>
              <w:t xml:space="preserve">0.26</w:t>
            </w:r>
          </w:p>
        </w:tc>
        <w:tc>
          <w:p>
            <w:pPr>
              <w:pStyle w:val="Compact"/>
              <w:jc w:val="right"/>
            </w:pPr>
            <w:r>
              <w:t xml:space="preserve">5.4</w:t>
            </w:r>
          </w:p>
        </w:tc>
      </w:tr>
      <w:tr>
        <w:tc>
          <w:p>
            <w:pPr>
              <w:pStyle w:val="Compact"/>
              <w:jc w:val="left"/>
            </w:pPr>
            <w:r>
              <w:t xml:space="preserve">WestLeech</w:t>
            </w:r>
          </w:p>
        </w:tc>
        <w:tc>
          <w:p>
            <w:pPr>
              <w:pStyle w:val="Compact"/>
              <w:jc w:val="right"/>
            </w:pPr>
            <w:r>
              <w:t xml:space="preserve">25.8</w:t>
            </w:r>
          </w:p>
        </w:tc>
        <w:tc>
          <w:p>
            <w:pPr>
              <w:pStyle w:val="Compact"/>
              <w:jc w:val="right"/>
            </w:pPr>
            <w:r>
              <w:t xml:space="preserve">122.8</w:t>
            </w:r>
          </w:p>
        </w:tc>
        <w:tc>
          <w:p>
            <w:pPr>
              <w:pStyle w:val="Compact"/>
              <w:jc w:val="right"/>
            </w:pPr>
            <w:r>
              <w:t xml:space="preserve">36.7</w:t>
            </w:r>
          </w:p>
        </w:tc>
        <w:tc>
          <w:p>
            <w:pPr>
              <w:pStyle w:val="Compact"/>
              <w:jc w:val="right"/>
            </w:pPr>
            <w:r>
              <w:t xml:space="preserve">70.2</w:t>
            </w:r>
          </w:p>
        </w:tc>
        <w:tc>
          <w:p>
            <w:pPr>
              <w:pStyle w:val="Compact"/>
              <w:jc w:val="right"/>
            </w:pPr>
            <w:r>
              <w:t xml:space="preserve">0.33</w:t>
            </w:r>
          </w:p>
        </w:tc>
        <w:tc>
          <w:p>
            <w:pPr>
              <w:pStyle w:val="Compact"/>
              <w:jc w:val="right"/>
            </w:pPr>
            <w:r>
              <w:t xml:space="preserve">1.4</w:t>
            </w:r>
          </w:p>
        </w:tc>
      </w:tr>
      <w:tr>
        <w:tc>
          <w:p>
            <w:pPr>
              <w:pStyle w:val="Compact"/>
              <w:jc w:val="left"/>
            </w:pPr>
            <w:r>
              <w:t xml:space="preserve">Tunnel</w:t>
            </w:r>
          </w:p>
        </w:tc>
        <w:tc>
          <w:p>
            <w:pPr>
              <w:pStyle w:val="Compact"/>
              <w:jc w:val="right"/>
            </w:pPr>
            <w:r>
              <w:t xml:space="preserve">18.2</w:t>
            </w:r>
          </w:p>
        </w:tc>
        <w:tc>
          <w:p>
            <w:pPr>
              <w:pStyle w:val="Compact"/>
              <w:jc w:val="right"/>
            </w:pPr>
            <w:r>
              <w:t xml:space="preserve">123.8</w:t>
            </w:r>
          </w:p>
        </w:tc>
        <w:tc>
          <w:p>
            <w:pPr>
              <w:pStyle w:val="Compact"/>
              <w:jc w:val="right"/>
            </w:pPr>
            <w:r>
              <w:t xml:space="preserve">29.0</w:t>
            </w:r>
          </w:p>
        </w:tc>
        <w:tc>
          <w:p>
            <w:pPr>
              <w:pStyle w:val="Compact"/>
              <w:jc w:val="right"/>
            </w:pPr>
            <w:r>
              <w:t xml:space="preserve">135.3</w:t>
            </w:r>
          </w:p>
        </w:tc>
        <w:tc>
          <w:p>
            <w:pPr>
              <w:pStyle w:val="Compact"/>
              <w:jc w:val="right"/>
            </w:pPr>
            <w:r>
              <w:t xml:space="preserve">0.45</w:t>
            </w:r>
          </w:p>
        </w:tc>
        <w:tc>
          <w:p>
            <w:pPr>
              <w:pStyle w:val="Compact"/>
              <w:jc w:val="right"/>
            </w:pPr>
            <w:r>
              <w:t xml:space="preserve">7.4</w:t>
            </w:r>
          </w:p>
        </w:tc>
      </w:tr>
    </w:tbl>
    <w:p>
      <w:pPr>
        <w:pStyle w:val="BodyText"/>
      </w:pPr>
      <w:r>
        <w:t xml:space="preserve"> </w:t>
      </w:r>
    </w:p>
    <w:p>
      <w:pPr>
        <w:pStyle w:val="BodyText"/>
      </w:pPr>
      <w:r>
        <w:t xml:space="preserve">To determine is a similar harmony was present for fluctuations in DOC or spectral properties, the proportion of common DOC and stage extrema samples were calculated (Table</w:t>
      </w:r>
      <w:r>
        <w:t xml:space="preserve"> </w:t>
      </w:r>
      <w:r>
        <w:t xml:space="preserve">16</w:t>
      </w:r>
      <w:r>
        <w:t xml:space="preserve">. A proportion of 1 indicates perfect agreement between samples of extreme DOC and sample stage, and zero indicates complete asynchrony between DOC and stage highs and lows. 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w:t>
      </w:r>
    </w:p>
    <w:p>
      <w:pPr>
        <w:pStyle w:val="BodyText"/>
      </w:pPr>
      <w:r>
        <w:t xml:space="preserve"> </w:t>
      </w:r>
    </w:p>
    <w:p>
      <w:pPr>
        <w:pStyle w:val="TableCaption"/>
      </w:pPr>
      <w:r>
        <w:t xml:space="preserve">Table 16: Proportion of Samples for Which Peak Dissolved Organic Carbon (DOC) was Collected at the Highest Sample Stage.</w:t>
      </w:r>
    </w:p>
    <w:tbl>
      <w:tblPr>
        <w:tblStyle w:val="Table"/>
        <w:tblW w:type="pct" w:w="0.0"/>
        <w:tblLook w:firstRow="1"/>
        <w:tblCaption w:val="Table 16: Proportion of Samples for Which Peak Dissolved Organic Carbon (DOC) was Collected at the Highest Sample Stage."/>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Proportion of common maxima</w:t>
            </w:r>
          </w:p>
        </w:tc>
        <w:tc>
          <w:tcPr>
            <w:tcBorders>
              <w:bottom w:val="single"/>
            </w:tcBorders>
            <w:vAlign w:val="bottom"/>
          </w:tcPr>
          <w:p>
            <w:pPr>
              <w:pStyle w:val="Compact"/>
              <w:jc w:val="right"/>
            </w:pPr>
            <w:r>
              <w:t xml:space="preserve">Proportion of common minima</w:t>
            </w:r>
          </w:p>
        </w:tc>
      </w:tr>
      <w:tr>
        <w:tc>
          <w:p>
            <w:pPr>
              <w:pStyle w:val="Compact"/>
              <w:jc w:val="left"/>
            </w:pPr>
            <w:r>
              <w:t xml:space="preserve">Weeks</w:t>
            </w:r>
          </w:p>
        </w:tc>
        <w:tc>
          <w:p>
            <w:pPr>
              <w:pStyle w:val="Compact"/>
              <w:jc w:val="right"/>
            </w:pPr>
            <w:r>
              <w:t xml:space="preserve">0.588</w:t>
            </w:r>
          </w:p>
        </w:tc>
        <w:tc>
          <w:p>
            <w:pPr>
              <w:pStyle w:val="Compact"/>
              <w:jc w:val="right"/>
            </w:pPr>
            <w:r>
              <w:t xml:space="preserve">0.647</w:t>
            </w:r>
          </w:p>
        </w:tc>
      </w:tr>
      <w:tr>
        <w:tc>
          <w:p>
            <w:pPr>
              <w:pStyle w:val="Compact"/>
              <w:jc w:val="left"/>
            </w:pPr>
            <w:r>
              <w:t xml:space="preserve">ChrisCrk</w:t>
            </w:r>
          </w:p>
        </w:tc>
        <w:tc>
          <w:p>
            <w:pPr>
              <w:pStyle w:val="Compact"/>
              <w:jc w:val="right"/>
            </w:pPr>
            <w:r>
              <w:t xml:space="preserve">0.800</w:t>
            </w:r>
          </w:p>
        </w:tc>
        <w:tc>
          <w:p>
            <w:pPr>
              <w:pStyle w:val="Compact"/>
              <w:jc w:val="right"/>
            </w:pPr>
            <w:r>
              <w:t xml:space="preserve">0.800</w:t>
            </w:r>
          </w:p>
        </w:tc>
      </w:tr>
      <w:tr>
        <w:tc>
          <w:p>
            <w:pPr>
              <w:pStyle w:val="Compact"/>
              <w:jc w:val="left"/>
            </w:pPr>
            <w:r>
              <w:t xml:space="preserve">LeechHead</w:t>
            </w:r>
          </w:p>
        </w:tc>
        <w:tc>
          <w:p>
            <w:pPr>
              <w:pStyle w:val="Compact"/>
              <w:jc w:val="right"/>
            </w:pPr>
            <w:r>
              <w:t xml:space="preserve">0.889</w:t>
            </w:r>
          </w:p>
        </w:tc>
        <w:tc>
          <w:p>
            <w:pPr>
              <w:pStyle w:val="Compact"/>
              <w:jc w:val="right"/>
            </w:pPr>
            <w:r>
              <w:t xml:space="preserve">0.889</w:t>
            </w:r>
          </w:p>
        </w:tc>
      </w:tr>
      <w:tr>
        <w:tc>
          <w:p>
            <w:pPr>
              <w:pStyle w:val="Compact"/>
              <w:jc w:val="left"/>
            </w:pPr>
            <w:r>
              <w:t xml:space="preserve">CraggCrk</w:t>
            </w:r>
          </w:p>
        </w:tc>
        <w:tc>
          <w:p>
            <w:pPr>
              <w:pStyle w:val="Compact"/>
              <w:jc w:val="right"/>
            </w:pPr>
            <w:r>
              <w:t xml:space="preserve">0.800</w:t>
            </w:r>
          </w:p>
        </w:tc>
        <w:tc>
          <w:p>
            <w:pPr>
              <w:pStyle w:val="Compact"/>
              <w:jc w:val="right"/>
            </w:pPr>
            <w:r>
              <w:t xml:space="preserve">0.900</w:t>
            </w:r>
          </w:p>
        </w:tc>
      </w:tr>
      <w:tr>
        <w:tc>
          <w:p>
            <w:pPr>
              <w:pStyle w:val="Compact"/>
              <w:jc w:val="left"/>
            </w:pPr>
            <w:r>
              <w:t xml:space="preserve">WestLeech</w:t>
            </w:r>
          </w:p>
        </w:tc>
        <w:tc>
          <w:p>
            <w:pPr>
              <w:pStyle w:val="Compact"/>
              <w:jc w:val="right"/>
            </w:pPr>
            <w:r>
              <w:t xml:space="preserve">0.864</w:t>
            </w:r>
          </w:p>
        </w:tc>
        <w:tc>
          <w:p>
            <w:pPr>
              <w:pStyle w:val="Compact"/>
              <w:jc w:val="right"/>
            </w:pPr>
            <w:r>
              <w:t xml:space="preserve">0.773</w:t>
            </w:r>
          </w:p>
        </w:tc>
      </w:tr>
      <w:tr>
        <w:tc>
          <w:p>
            <w:pPr>
              <w:pStyle w:val="Compact"/>
              <w:jc w:val="left"/>
            </w:pPr>
            <w:r>
              <w:t xml:space="preserve">Tunnel</w:t>
            </w:r>
          </w:p>
        </w:tc>
        <w:tc>
          <w:p>
            <w:pPr>
              <w:pStyle w:val="Compact"/>
              <w:jc w:val="right"/>
            </w:pPr>
            <w:r>
              <w:t xml:space="preserve">0.765</w:t>
            </w:r>
          </w:p>
        </w:tc>
        <w:tc>
          <w:p>
            <w:pPr>
              <w:pStyle w:val="Compact"/>
              <w:jc w:val="right"/>
            </w:pPr>
            <w:r>
              <w:t xml:space="preserve">0.941</w:t>
            </w:r>
          </w:p>
        </w:tc>
      </w:tr>
      <w:tr>
        <w:tc>
          <w:p>
            <w:pPr>
              <w:pStyle w:val="Compact"/>
              <w:jc w:val="left"/>
            </w:pPr>
            <w:r>
              <w:t xml:space="preserve">all sites</w:t>
            </w:r>
          </w:p>
        </w:tc>
        <w:tc>
          <w:p>
            <w:pPr>
              <w:pStyle w:val="Compact"/>
              <w:jc w:val="right"/>
            </w:pPr>
            <w:r>
              <w:t xml:space="preserve">0.789</w:t>
            </w:r>
          </w:p>
        </w:tc>
        <w:tc>
          <w:p>
            <w:pPr>
              <w:pStyle w:val="Compact"/>
              <w:jc w:val="right"/>
            </w:pPr>
            <w:r>
              <w:t xml:space="preserve">0.825</w:t>
            </w:r>
          </w:p>
        </w:tc>
      </w:tr>
    </w:tbl>
    <w:p>
      <w:pPr>
        <w:pStyle w:val="BodyText"/>
      </w:pPr>
      <w:r>
        <w:t xml:space="preserve"> </w:t>
      </w:r>
    </w:p>
    <w:p>
      <w:pPr>
        <w:pStyle w:val="BodyText"/>
      </w:pPr>
      <w:r>
        <w:t xml:space="preserve">Each of the six site’s samples showed majority, but not absolute, agreement in extremes of DOC-stage relationships. In general DOC concentrations were lowest at the beginning of events and increased with a rise in stage (Figure</w:t>
      </w:r>
      <w:r>
        <w:t xml:space="preserve"> </w:t>
      </w:r>
      <w:r>
        <w:t xml:space="preserve">16</w:t>
      </w:r>
      <w:r>
        <w:t xml:space="preserve">).</w:t>
      </w:r>
    </w:p>
    <w:p>
      <w:pPr>
        <w:pStyle w:val="BodyText"/>
      </w:pPr>
      <w:r>
        <w:t xml:space="preserve"> </w:t>
      </w:r>
    </w:p>
    <w:p>
      <w:pPr>
        <w:pStyle w:val="CaptionedFigure"/>
      </w:pPr>
      <w:r>
        <w:drawing>
          <wp:inline>
            <wp:extent cx="5943600" cy="6339839"/>
            <wp:effectExtent b="0" l="0" r="0" t="0"/>
            <wp:docPr descr="Figure 16:  Stage and samples collected, highlighting samples with maximum and minimum DOC concentrations for each rain event and collection period. Black vertical lines indicate a subset of samples that were assessed more closely." title="" id="1" name="Picture"/>
            <a:graphic>
              <a:graphicData uri="http://schemas.openxmlformats.org/drawingml/2006/picture">
                <pic:pic>
                  <pic:nvPicPr>
                    <pic:cNvPr descr="R-outputs_UBC-forWater-MSc_HMc/figures/extrema_peakDOC-stage_plot.png" id="0" name="Picture"/>
                    <pic:cNvPicPr>
                      <a:picLocks noChangeArrowheads="1" noChangeAspect="1"/>
                    </pic:cNvPicPr>
                  </pic:nvPicPr>
                  <pic:blipFill>
                    <a:blip r:embed="rId91"/>
                    <a:stretch>
                      <a:fillRect/>
                    </a:stretch>
                  </pic:blipFill>
                  <pic:spPr bwMode="auto">
                    <a:xfrm>
                      <a:off x="0" y="0"/>
                      <a:ext cx="5943600" cy="6339839"/>
                    </a:xfrm>
                    <a:prstGeom prst="rect">
                      <a:avLst/>
                    </a:prstGeom>
                    <a:noFill/>
                    <a:ln w="9525">
                      <a:noFill/>
                      <a:headEnd/>
                      <a:tailEnd/>
                    </a:ln>
                  </pic:spPr>
                </pic:pic>
              </a:graphicData>
            </a:graphic>
          </wp:inline>
        </w:drawing>
      </w:r>
    </w:p>
    <w:p>
      <w:pPr>
        <w:pStyle w:val="ImageCaption"/>
      </w:pPr>
      <w:r>
        <w:t xml:space="preserve">Figure 16:</w:t>
      </w:r>
      <w:r>
        <w:t xml:space="preserve"> </w:t>
      </w:r>
      <w:r>
        <w:t xml:space="preserve"> </w:t>
      </w:r>
      <w:r>
        <w:t xml:space="preserve">Stage and samples collected, highlighting samples with maximum and minimum DOC concentrations for each rain event and collection period. Black vertical lines indicate a subset of samples that were assessed more closely.</w:t>
      </w:r>
    </w:p>
    <w:p>
      <w:pPr>
        <w:pStyle w:val="BodyText"/>
      </w:pPr>
      <w:r>
        <w:t xml:space="preserve"> </w:t>
      </w:r>
    </w:p>
    <w:p>
      <w:pPr>
        <w:pStyle w:val="BodyText"/>
      </w:pPr>
      <w:r>
        <w:t xml:space="preserve">Changes in DOC during events varied from a little more than 1% DOC change to nearly 100% change during event response (Table</w:t>
      </w:r>
      <w:r>
        <w:t xml:space="preserve"> </w:t>
      </w:r>
      <w:r>
        <w:t xml:space="preserve">17</w:t>
      </w:r>
      <w:r>
        <w:t xml:space="preserve">).</w:t>
      </w:r>
    </w:p>
    <w:p>
      <w:pPr>
        <w:pStyle w:val="BodyText"/>
      </w:pPr>
      <w:r>
        <w:t xml:space="preserve"> </w:t>
      </w:r>
    </w:p>
    <w:p>
      <w:pPr>
        <w:pStyle w:val="Compact"/>
        <w:numPr>
          <w:numId w:val="1003"/>
          <w:ilvl w:val="0"/>
        </w:numPr>
      </w:pPr>
      <w:r>
        <w:t xml:space="preserve">Still to do:</w:t>
      </w:r>
      <w:r>
        <w:rPr>
          <w:i/>
          <w:b/>
        </w:rPr>
        <w:t xml:space="preserve">look at individual events and pull out interesting facts (during this event, DOC concentration tripled or doubled, etc)… + differences among events</w:t>
      </w:r>
    </w:p>
    <w:p>
      <w:pPr>
        <w:pStyle w:val="FirstParagraph"/>
      </w:pPr>
      <w:r>
        <w:t xml:space="preserve"> </w:t>
      </w:r>
    </w:p>
    <w:p>
      <w:pPr>
        <w:pStyle w:val="TableCaption"/>
      </w:pPr>
      <w:r>
        <w:t xml:space="preserve">Table 17: Summary of DOC Changes Within Stormflow Response to Precipitation Events Across the Leech WSA (Samples from Wet Season Only).</w:t>
      </w:r>
    </w:p>
    <w:tbl>
      <w:tblPr>
        <w:tblStyle w:val="Table"/>
        <w:tblW w:type="pct" w:w="5000.0"/>
        <w:tblLook w:firstRow="1"/>
        <w:tblCaption w:val="Table 17: Summary of DOC Changes Within Stormflow Response to Precipitation Events Across the Leech WSA (Samples from Wet Season Only)."/>
      </w:tblPr>
      <w:tblGrid>
        <w:gridCol w:w="348"/>
        <w:gridCol w:w="1081"/>
        <w:gridCol w:w="1116"/>
        <w:gridCol w:w="1046"/>
        <w:gridCol w:w="1011"/>
        <w:gridCol w:w="1674"/>
        <w:gridCol w:w="163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6.1</w:t>
            </w:r>
          </w:p>
        </w:tc>
        <w:tc>
          <w:p>
            <w:pPr>
              <w:pStyle w:val="Compact"/>
              <w:jc w:val="right"/>
            </w:pPr>
            <w:r>
              <w:t xml:space="preserve">16.1</w:t>
            </w:r>
          </w:p>
        </w:tc>
        <w:tc>
          <w:p>
            <w:pPr>
              <w:pStyle w:val="Compact"/>
              <w:jc w:val="right"/>
            </w:pPr>
            <w:r>
              <w:t xml:space="preserve">1.0</w:t>
            </w:r>
          </w:p>
        </w:tc>
        <w:tc>
          <w:p>
            <w:pPr>
              <w:pStyle w:val="Compact"/>
              <w:jc w:val="right"/>
            </w:pPr>
            <w:r>
              <w:t xml:space="preserve">6.4</w:t>
            </w:r>
          </w:p>
        </w:tc>
        <w:tc>
          <w:p>
            <w:pPr>
              <w:pStyle w:val="Compact"/>
              <w:jc w:val="right"/>
            </w:pPr>
            <w:r>
              <w:t xml:space="preserve">9.6</w:t>
            </w:r>
          </w:p>
        </w:tc>
        <w:tc>
          <w:p>
            <w:pPr>
              <w:pStyle w:val="Compact"/>
              <w:jc w:val="right"/>
            </w:pPr>
            <w:r>
              <w:t xml:space="preserve">53.2</w:t>
            </w:r>
          </w:p>
        </w:tc>
      </w:tr>
      <w:tr>
        <w:tc>
          <w:p>
            <w:pPr>
              <w:pStyle w:val="Compact"/>
              <w:jc w:val="left"/>
            </w:pPr>
            <w:r>
              <w:t xml:space="preserve">ChrisCrk</w:t>
            </w:r>
          </w:p>
        </w:tc>
        <w:tc>
          <w:p>
            <w:pPr>
              <w:pStyle w:val="Compact"/>
              <w:jc w:val="right"/>
            </w:pPr>
            <w:r>
              <w:t xml:space="preserve">2.3</w:t>
            </w:r>
          </w:p>
        </w:tc>
        <w:tc>
          <w:p>
            <w:pPr>
              <w:pStyle w:val="Compact"/>
              <w:jc w:val="right"/>
            </w:pPr>
            <w:r>
              <w:t xml:space="preserve">9.2</w:t>
            </w:r>
          </w:p>
        </w:tc>
        <w:tc>
          <w:p>
            <w:pPr>
              <w:pStyle w:val="Compact"/>
              <w:jc w:val="right"/>
            </w:pPr>
            <w:r>
              <w:t xml:space="preserve">1.2</w:t>
            </w:r>
          </w:p>
        </w:tc>
        <w:tc>
          <w:p>
            <w:pPr>
              <w:pStyle w:val="Compact"/>
              <w:jc w:val="right"/>
            </w:pPr>
            <w:r>
              <w:t xml:space="preserve">3.9</w:t>
            </w:r>
          </w:p>
        </w:tc>
        <w:tc>
          <w:p>
            <w:pPr>
              <w:pStyle w:val="Compact"/>
              <w:jc w:val="right"/>
            </w:pPr>
            <w:r>
              <w:t xml:space="preserve">26.1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10.3</w:t>
            </w:r>
          </w:p>
        </w:tc>
        <w:tc>
          <w:p>
            <w:pPr>
              <w:pStyle w:val="Compact"/>
              <w:jc w:val="right"/>
            </w:pPr>
            <w:r>
              <w:t xml:space="preserve">0.1</w:t>
            </w:r>
          </w:p>
        </w:tc>
        <w:tc>
          <w:p>
            <w:pPr>
              <w:pStyle w:val="Compact"/>
              <w:jc w:val="right"/>
            </w:pPr>
            <w:r>
              <w:t xml:space="preserve">2.0</w:t>
            </w:r>
          </w:p>
        </w:tc>
        <w:tc>
          <w:p>
            <w:pPr>
              <w:pStyle w:val="Compact"/>
              <w:jc w:val="right"/>
            </w:pPr>
            <w:r>
              <w:t xml:space="preserve">1.2</w:t>
            </w:r>
          </w:p>
        </w:tc>
        <w:tc>
          <w:p>
            <w:pPr>
              <w:pStyle w:val="Compact"/>
              <w:jc w:val="right"/>
            </w:pPr>
            <w:r>
              <w:t xml:space="preserve">29.5</w:t>
            </w:r>
          </w:p>
        </w:tc>
      </w:tr>
      <w:tr>
        <w:tc>
          <w:p>
            <w:pPr>
              <w:pStyle w:val="Compact"/>
              <w:jc w:val="left"/>
            </w:pPr>
            <w:r>
              <w:t xml:space="preserve">CraggCrk</w:t>
            </w:r>
          </w:p>
        </w:tc>
        <w:tc>
          <w:p>
            <w:pPr>
              <w:pStyle w:val="Compact"/>
              <w:jc w:val="right"/>
            </w:pPr>
            <w:r>
              <w:t xml:space="preserve">3.0</w:t>
            </w:r>
          </w:p>
        </w:tc>
        <w:tc>
          <w:p>
            <w:pPr>
              <w:pStyle w:val="Compact"/>
              <w:jc w:val="right"/>
            </w:pPr>
            <w:r>
              <w:t xml:space="preserve">8.2</w:t>
            </w:r>
          </w:p>
        </w:tc>
        <w:tc>
          <w:p>
            <w:pPr>
              <w:pStyle w:val="Compact"/>
              <w:jc w:val="right"/>
            </w:pPr>
            <w:r>
              <w:t xml:space="preserve">1.2</w:t>
            </w:r>
          </w:p>
        </w:tc>
        <w:tc>
          <w:p>
            <w:pPr>
              <w:pStyle w:val="Compact"/>
              <w:jc w:val="right"/>
            </w:pPr>
            <w:r>
              <w:t xml:space="preserve">3.2</w:t>
            </w:r>
          </w:p>
        </w:tc>
        <w:tc>
          <w:p>
            <w:pPr>
              <w:pStyle w:val="Compact"/>
              <w:jc w:val="right"/>
            </w:pPr>
            <w:r>
              <w:t xml:space="preserve">28.8</w:t>
            </w:r>
          </w:p>
        </w:tc>
        <w:tc>
          <w:p>
            <w:pPr>
              <w:pStyle w:val="Compact"/>
              <w:jc w:val="right"/>
            </w:pPr>
            <w:r>
              <w:t xml:space="preserve">67.5</w:t>
            </w:r>
          </w:p>
        </w:tc>
      </w:tr>
      <w:tr>
        <w:tc>
          <w:p>
            <w:pPr>
              <w:pStyle w:val="Compact"/>
              <w:jc w:val="left"/>
            </w:pPr>
            <w:r>
              <w:t xml:space="preserve">WestLeech</w:t>
            </w:r>
          </w:p>
        </w:tc>
        <w:tc>
          <w:p>
            <w:pPr>
              <w:pStyle w:val="Compact"/>
              <w:jc w:val="right"/>
            </w:pPr>
            <w:r>
              <w:t xml:space="preserve">2.5</w:t>
            </w:r>
          </w:p>
        </w:tc>
        <w:tc>
          <w:p>
            <w:pPr>
              <w:pStyle w:val="Compact"/>
              <w:jc w:val="right"/>
            </w:pPr>
            <w:r>
              <w:t xml:space="preserve">10.9</w:t>
            </w:r>
          </w:p>
        </w:tc>
        <w:tc>
          <w:p>
            <w:pPr>
              <w:pStyle w:val="Compact"/>
              <w:jc w:val="right"/>
            </w:pPr>
            <w:r>
              <w:t xml:space="preserve">0.1</w:t>
            </w:r>
          </w:p>
        </w:tc>
        <w:tc>
          <w:p>
            <w:pPr>
              <w:pStyle w:val="Compact"/>
              <w:jc w:val="right"/>
            </w:pPr>
            <w:r>
              <w:t xml:space="preserve">5.8</w:t>
            </w:r>
          </w:p>
        </w:tc>
        <w:tc>
          <w:p>
            <w:pPr>
              <w:pStyle w:val="Compact"/>
              <w:jc w:val="right"/>
            </w:pPr>
            <w:r>
              <w:t xml:space="preserve">4.5</w:t>
            </w:r>
          </w:p>
        </w:tc>
        <w:tc>
          <w:p>
            <w:pPr>
              <w:pStyle w:val="Compact"/>
              <w:jc w:val="right"/>
            </w:pPr>
            <w:r>
              <w:t xml:space="preserve">94.6</w:t>
            </w:r>
          </w:p>
        </w:tc>
      </w:tr>
      <w:tr>
        <w:tc>
          <w:p>
            <w:pPr>
              <w:pStyle w:val="Compact"/>
              <w:jc w:val="left"/>
            </w:pPr>
            <w:r>
              <w:t xml:space="preserve">Tunnel</w:t>
            </w:r>
          </w:p>
        </w:tc>
        <w:tc>
          <w:p>
            <w:pPr>
              <w:pStyle w:val="Compact"/>
              <w:jc w:val="right"/>
            </w:pPr>
            <w:r>
              <w:t xml:space="preserve">3.4</w:t>
            </w:r>
          </w:p>
        </w:tc>
        <w:tc>
          <w:p>
            <w:pPr>
              <w:pStyle w:val="Compact"/>
              <w:jc w:val="right"/>
            </w:pPr>
            <w:r>
              <w:t xml:space="preserve">5.9</w:t>
            </w:r>
          </w:p>
        </w:tc>
        <w:tc>
          <w:p>
            <w:pPr>
              <w:pStyle w:val="Compact"/>
              <w:jc w:val="right"/>
            </w:pPr>
            <w:r>
              <w:t xml:space="preserve">0.0</w:t>
            </w:r>
          </w:p>
        </w:tc>
        <w:tc>
          <w:p>
            <w:pPr>
              <w:pStyle w:val="Compact"/>
              <w:jc w:val="right"/>
            </w:pPr>
            <w:r>
              <w:t xml:space="preserve">2.0</w:t>
            </w:r>
          </w:p>
        </w:tc>
        <w:tc>
          <w:p>
            <w:pPr>
              <w:pStyle w:val="Compact"/>
              <w:jc w:val="right"/>
            </w:pPr>
            <w:r>
              <w:t xml:space="preserve">1.4</w:t>
            </w:r>
          </w:p>
        </w:tc>
        <w:tc>
          <w:p>
            <w:pPr>
              <w:pStyle w:val="Compact"/>
              <w:jc w:val="right"/>
            </w:pPr>
            <w:r>
              <w:t xml:space="preserve">42.5</w:t>
            </w:r>
          </w:p>
        </w:tc>
      </w:tr>
    </w:tbl>
    <w:p>
      <w:pPr>
        <w:pStyle w:val="BodyText"/>
      </w:pPr>
      <w:r>
        <w:br/>
      </w:r>
    </w:p>
    <w:p>
      <w:pPr>
        <w:pStyle w:val="BodyText"/>
      </w:pPr>
      <w:r>
        <w:t xml:space="preserve">Beyond spatial &amp; seasonal patterns in NOM variables, the top four most important VIM predictors were evaluated individually for each predictant.</w:t>
      </w:r>
    </w:p>
    <w:p>
      <w:pPr>
        <w:pStyle w:val="BodyText"/>
      </w:pPr>
      <w:r>
        <w:br/>
      </w:r>
    </w:p>
    <w:p>
      <w:pPr>
        <w:pStyle w:val="Heading4"/>
      </w:pPr>
      <w:bookmarkStart w:id="92" w:name="predicting-doc"/>
      <w:r>
        <w:t xml:space="preserve">Predicting DOC</w:t>
      </w:r>
      <w:bookmarkEnd w:id="92"/>
    </w:p>
    <w:p>
      <w:pPr>
        <w:pStyle w:val="FirstParagraph"/>
      </w:pPr>
      <w:r>
        <w:t xml:space="preserve">Antecedent 7-day air temperature was calculated to have the greatest relative importance in predicting DOC concentrations. Upon closer inspection, DOC and 7-day temperature were positively related in the wet season with no obvious relationship in the dry season (Figure</w:t>
      </w:r>
      <w:r>
        <w:t xml:space="preserve"> </w:t>
      </w:r>
      <w:r>
        <w:t xml:space="preserve">17</w:t>
      </w:r>
      <w:r>
        <w:t xml:space="preserve">).</w:t>
      </w:r>
    </w:p>
    <w:p>
      <w:pPr>
        <w:pStyle w:val="BodyText"/>
      </w:pPr>
      <w:r>
        <w:t xml:space="preserve"> </w:t>
      </w:r>
    </w:p>
    <w:p>
      <w:pPr>
        <w:pStyle w:val="CaptionedFigure"/>
      </w:pPr>
      <w:r>
        <w:drawing>
          <wp:inline>
            <wp:extent cx="3669832" cy="3669832"/>
            <wp:effectExtent b="0" l="0" r="0" t="0"/>
            <wp:docPr descr="Figure 17:  Antecedent 7-day air temperature as a predictor variable for concentrations of dissolved organic carbon in the wet and dry seasons of the Leech Water Supply Area (including loess trend line)" title="" id="1" name="Picture"/>
            <a:graphic>
              <a:graphicData uri="http://schemas.openxmlformats.org/drawingml/2006/picture">
                <pic:pic>
                  <pic:nvPicPr>
                    <pic:cNvPr descr="R-outputs_UBC-forWater-MSc_HMc/figures/Ch4_RF_DOC-predictor-1-temp.png" id="0" name="Picture"/>
                    <pic:cNvPicPr>
                      <a:picLocks noChangeArrowheads="1" noChangeAspect="1"/>
                    </pic:cNvPicPr>
                  </pic:nvPicPr>
                  <pic:blipFill>
                    <a:blip r:embed="rId93"/>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17:</w:t>
      </w:r>
      <w:r>
        <w:t xml:space="preserve"> </w:t>
      </w:r>
      <w:r>
        <w:t xml:space="preserve"> </w:t>
      </w:r>
      <w:r>
        <w:t xml:space="preserve">Antecedent 7-day air temperature as a predictor variable for concentrations of dissolved organic carbon in the wet and dry seasons of the Leech Water Supply Area (including loess trend line)</w:t>
      </w:r>
    </w:p>
    <w:p>
      <w:pPr>
        <w:pStyle w:val="BodyText"/>
      </w:pPr>
      <w:r>
        <w:t xml:space="preserve"> </w:t>
      </w:r>
    </w:p>
    <w:p>
      <w:pPr>
        <w:pStyle w:val="BodyText"/>
      </w:pPr>
      <w:r>
        <w:t xml:space="preserve">For DOC, antecedent 30-day rain accumulation had the second greatest relative predictor importance. There was a non-linear relationship between the two variables which showed an initial increase in DOC with increasing antecedent wetness, and then a gradual decline in DOC with increasing accumulated rain (Figure</w:t>
      </w:r>
      <w:r>
        <w:t xml:space="preserve"> </w:t>
      </w:r>
      <w:r>
        <w:t xml:space="preserve">18</w:t>
      </w:r>
      <w:r>
        <w:t xml:space="preserve">). Lower order streams (Weeks, Chris, Leech-head) showed a steeper decline in DOC with increasing 30-day antecedent rain.</w:t>
      </w:r>
    </w:p>
    <w:p>
      <w:pPr>
        <w:pStyle w:val="BodyText"/>
      </w:pPr>
      <w:r>
        <w:t xml:space="preserve"> </w:t>
      </w:r>
    </w:p>
    <w:p>
      <w:pPr>
        <w:pStyle w:val="CaptionedFigure"/>
      </w:pPr>
      <w:r>
        <w:drawing>
          <wp:inline>
            <wp:extent cx="3669832" cy="3669832"/>
            <wp:effectExtent b="0" l="0" r="0" t="0"/>
            <wp:docPr descr="Figure 18:  Antecedent 30-day rain as a predictor variable for concentrations of dissolved organic carbon at six sites across the Leech Water Supply Area (including loess trend line)." title="" id="1" name="Picture"/>
            <a:graphic>
              <a:graphicData uri="http://schemas.openxmlformats.org/drawingml/2006/picture">
                <pic:pic>
                  <pic:nvPicPr>
                    <pic:cNvPr descr="R-outputs_UBC-forWater-MSc_HMc/figures/Ch4_RF_DOC-predictor-2-rain.png" id="0" name="Picture"/>
                    <pic:cNvPicPr>
                      <a:picLocks noChangeArrowheads="1" noChangeAspect="1"/>
                    </pic:cNvPicPr>
                  </pic:nvPicPr>
                  <pic:blipFill>
                    <a:blip r:embed="rId94"/>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18:</w:t>
      </w:r>
      <w:r>
        <w:t xml:space="preserve"> </w:t>
      </w:r>
      <w:r>
        <w:t xml:space="preserve"> </w:t>
      </w:r>
      <w:r>
        <w:t xml:space="preserve">Antecedent 30-day rain as a predictor variable for concentrations of dissolved organic carbon at six sites across the Leech Water Supply Area (including loess trend line).</w:t>
      </w:r>
    </w:p>
    <w:p>
      <w:pPr>
        <w:pStyle w:val="BodyText"/>
      </w:pPr>
      <w:r>
        <w:t xml:space="preserve"> </w:t>
      </w:r>
    </w:p>
    <w:p>
      <w:pPr>
        <w:pStyle w:val="BodyText"/>
      </w:pPr>
      <w:r>
        <w:t xml:space="preserve">The third ranking predictor variable for DOC was metamorphic parent material, of which West Leech sub-basin had none. For the five sites that were underlain by some proportion of wark-gneiss, DOC decreased with increasing percentage of this metamorphic surficial deposit. While greater percent metamorphic material corresponded to lower DOC, the absence of wark-gneiss in West Leech sub-basin did not correspond to the highest DOC (Figure</w:t>
      </w:r>
      <w:r>
        <w:t xml:space="preserve"> </w:t>
      </w:r>
      <w:r>
        <w:t xml:space="preserve">19</w:t>
      </w:r>
      <w:r>
        <w:t xml:space="preserve">).</w:t>
      </w:r>
    </w:p>
    <w:p>
      <w:pPr>
        <w:pStyle w:val="BodyText"/>
      </w:pPr>
      <w:r>
        <w:t xml:space="preserve"> </w:t>
      </w:r>
    </w:p>
    <w:p>
      <w:pPr>
        <w:pStyle w:val="CaptionedFigure"/>
      </w:pPr>
      <w:r>
        <w:drawing>
          <wp:inline>
            <wp:extent cx="3669832" cy="3669832"/>
            <wp:effectExtent b="0" l="0" r="0" t="0"/>
            <wp:docPr descr="Figure 19:  Metamorphic parent material (Wark-Gneiss) as a predictor variable for concentrations of dissolved organic carbon (DOC) in the Leech Water Supply Area" title="" id="1" name="Picture"/>
            <a:graphic>
              <a:graphicData uri="http://schemas.openxmlformats.org/drawingml/2006/picture">
                <pic:pic>
                  <pic:nvPicPr>
                    <pic:cNvPr descr="R-outputs_UBC-forWater-MSc_HMc/figures/Ch4_RF_DOC-predictor-3-gneiss.png" id="0" name="Picture"/>
                    <pic:cNvPicPr>
                      <a:picLocks noChangeArrowheads="1" noChangeAspect="1"/>
                    </pic:cNvPicPr>
                  </pic:nvPicPr>
                  <pic:blipFill>
                    <a:blip r:embed="rId95"/>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19:</w:t>
      </w:r>
      <w:r>
        <w:t xml:space="preserve"> </w:t>
      </w:r>
      <w:r>
        <w:t xml:space="preserve"> </w:t>
      </w:r>
      <w:r>
        <w:t xml:space="preserve">Metamorphic parent material (Wark-Gneiss) as a predictor variable for concentrations of dissolved organic carbon (DOC) in the Leech Water Supply Area</w:t>
      </w:r>
    </w:p>
    <w:p>
      <w:pPr>
        <w:pStyle w:val="BodyText"/>
      </w:pPr>
      <w:r>
        <w:t xml:space="preserve"> </w:t>
      </w:r>
    </w:p>
    <w:p>
      <w:pPr>
        <w:pStyle w:val="BodyText"/>
      </w:pPr>
      <w:r>
        <w:t xml:space="preserve">Sub-basin slope ranked fourth in importance as a predictor for DOC. The relationship between slope and DOC across the six monitoring sites was not linear, but in general lower slope was related to higher DOC (Figure</w:t>
      </w:r>
      <w:r>
        <w:t xml:space="preserve"> </w:t>
      </w:r>
      <w:r>
        <w:t xml:space="preserve">20</w:t>
      </w:r>
      <w:r>
        <w:t xml:space="preserve">). Slope was also negatively correlated to percent wetland, which is known to be linked with high DOC concentrations.</w:t>
      </w:r>
    </w:p>
    <w:p>
      <w:pPr>
        <w:pStyle w:val="BodyText"/>
      </w:pPr>
      <w:r>
        <w:t xml:space="preserve"> </w:t>
      </w:r>
    </w:p>
    <w:p>
      <w:pPr>
        <w:pStyle w:val="CaptionedFigure"/>
      </w:pPr>
      <w:r>
        <w:drawing>
          <wp:inline>
            <wp:extent cx="3669832" cy="3669832"/>
            <wp:effectExtent b="0" l="0" r="0" t="0"/>
            <wp:docPr descr="Figure 20:  : Median basin slope as a predictor variable for concentrations of dissolved organic carbon in the Leech Water Supply Area" title="" id="1" name="Picture"/>
            <a:graphic>
              <a:graphicData uri="http://schemas.openxmlformats.org/drawingml/2006/picture">
                <pic:pic>
                  <pic:nvPicPr>
                    <pic:cNvPr descr="R-outputs_UBC-forWater-MSc_HMc/figures/Ch4_RF_DOC-predictor-4-slope.png" id="0" name="Picture"/>
                    <pic:cNvPicPr>
                      <a:picLocks noChangeArrowheads="1" noChangeAspect="1"/>
                    </pic:cNvPicPr>
                  </pic:nvPicPr>
                  <pic:blipFill>
                    <a:blip r:embed="rId96"/>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20:</w:t>
      </w:r>
      <w:r>
        <w:t xml:space="preserve"> </w:t>
      </w:r>
      <w:r>
        <w:t xml:space="preserve"> </w:t>
      </w:r>
      <w:r>
        <w:t xml:space="preserve">: Median basin slope as a predictor variable for concentrations of dissolved organic carbon in the Leech Water Supply Area</w:t>
      </w:r>
    </w:p>
    <w:p>
      <w:pPr>
        <w:pStyle w:val="BodyText"/>
      </w:pPr>
      <w:r>
        <w:t xml:space="preserve"> </w:t>
      </w:r>
    </w:p>
    <w:p>
      <w:pPr>
        <w:pStyle w:val="BodyText"/>
      </w:pPr>
      <w:r>
        <w:t xml:space="preserve"> </w:t>
      </w:r>
    </w:p>
    <w:p>
      <w:pPr>
        <w:pStyle w:val="Heading4"/>
      </w:pPr>
      <w:bookmarkStart w:id="97" w:name="predicting-sac254"/>
      <w:r>
        <w:t xml:space="preserve">Predicting SAC</w:t>
      </w:r>
      <w:r>
        <w:rPr>
          <w:vertAlign w:val="subscript"/>
        </w:rPr>
        <w:t xml:space="preserve">254</w:t>
      </w:r>
      <w:bookmarkEnd w:id="97"/>
    </w:p>
    <w:p>
      <w:pPr>
        <w:pStyle w:val="FirstParagraph"/>
      </w:pPr>
      <w:r>
        <w:t xml:space="preserve"> </w:t>
      </w:r>
    </w:p>
    <w:p>
      <w:pPr>
        <w:pStyle w:val="BodyText"/>
      </w:pPr>
      <w:r>
        <w:t xml:space="preserve">For predicting SAC</w:t>
      </w:r>
      <w:r>
        <w:rPr>
          <w:vertAlign w:val="subscript"/>
        </w:rPr>
        <w:t xml:space="preserve">254</w:t>
      </w:r>
      <w:r>
        <w:t xml:space="preserve">, the stage at which each stream sample was collected was found to be the most important variable. Up to approximately 75% of maximum sampling stage at each site, SAC</w:t>
      </w:r>
      <w:r>
        <w:rPr>
          <w:vertAlign w:val="subscript"/>
        </w:rPr>
        <w:t xml:space="preserve">254</w:t>
      </w:r>
      <w:r>
        <w:t xml:space="preserve"> </w:t>
      </w:r>
      <w:r>
        <w:t xml:space="preserve">increased with increasing sampling stage and then dropped off (Figure</w:t>
      </w:r>
      <w:r>
        <w:t xml:space="preserve"> </w:t>
      </w:r>
      <w:r>
        <w:t xml:space="preserve">21</w:t>
      </w:r>
      <w:r>
        <w:t xml:space="preserve">). This indicates that as stream levels increased, so too did NOM aromaticity. The threshold level (3/4 of max stage) could suggest a point at which aromatic NOM sources were depleted.</w:t>
      </w:r>
    </w:p>
    <w:p>
      <w:pPr>
        <w:pStyle w:val="BodyText"/>
      </w:pPr>
      <w:r>
        <w:t xml:space="preserve"> </w:t>
      </w:r>
    </w:p>
    <w:p>
      <w:pPr>
        <w:pStyle w:val="CaptionedFigure"/>
      </w:pPr>
      <w:r>
        <w:drawing>
          <wp:inline>
            <wp:extent cx="3669832" cy="3669832"/>
            <wp:effectExtent b="0" l="0" r="0" t="0"/>
            <wp:docPr descr="Figure 21:  Sampling stage as a predictor variable for SAC254 in the Leech Water Supply Area (including loess trend line)" title="" id="1" name="Picture"/>
            <a:graphic>
              <a:graphicData uri="http://schemas.openxmlformats.org/drawingml/2006/picture">
                <pic:pic>
                  <pic:nvPicPr>
                    <pic:cNvPr descr="R-outputs_UBC-forWater-MSc_HMc/figures/Ch4_RF_SAC254-predictor-1-stage.png" id="0" name="Picture"/>
                    <pic:cNvPicPr>
                      <a:picLocks noChangeArrowheads="1" noChangeAspect="1"/>
                    </pic:cNvPicPr>
                  </pic:nvPicPr>
                  <pic:blipFill>
                    <a:blip r:embed="rId98"/>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21:</w:t>
      </w:r>
      <w:r>
        <w:t xml:space="preserve"> </w:t>
      </w:r>
      <w:r>
        <w:t xml:space="preserve"> </w:t>
      </w:r>
      <w:r>
        <w:t xml:space="preserve">Sampling stage as a predictor variable for SAC</w:t>
      </w:r>
      <w:r>
        <w:rPr>
          <w:vertAlign w:val="subscript"/>
        </w:rPr>
        <w:t xml:space="preserve">254</w:t>
      </w:r>
      <w:r>
        <w:t xml:space="preserve"> </w:t>
      </w:r>
      <w:r>
        <w:t xml:space="preserve">in the Leech Water Supply Area (including loess trend line)</w:t>
      </w:r>
    </w:p>
    <w:p>
      <w:pPr>
        <w:pStyle w:val="BodyText"/>
      </w:pPr>
      <w:r>
        <w:t xml:space="preserve"> </w:t>
      </w:r>
    </w:p>
    <w:p>
      <w:pPr>
        <w:pStyle w:val="BodyText"/>
      </w:pPr>
      <w:r>
        <w:t xml:space="preserve">The second ranking predictor variable for SAC</w:t>
      </w:r>
      <w:r>
        <w:rPr>
          <w:vertAlign w:val="subscript"/>
        </w:rPr>
        <w:t xml:space="preserve">254</w:t>
      </w:r>
      <w:r>
        <w:t xml:space="preserve"> </w:t>
      </w:r>
      <w:r>
        <w:t xml:space="preserve">was antecedent 7-day air temperature… which is a bit difficult to interpret… more to come, or possibly this will be moved to the appendix and left out of this section… (Figure</w:t>
      </w:r>
      <w:r>
        <w:t xml:space="preserve"> </w:t>
      </w:r>
      <w:r>
        <w:t xml:space="preserve">22</w:t>
      </w:r>
      <w:r>
        <w:t xml:space="preserve">).</w:t>
      </w:r>
    </w:p>
    <w:p>
      <w:pPr>
        <w:pStyle w:val="BodyText"/>
      </w:pPr>
      <w:r>
        <w:t xml:space="preserve"> </w:t>
      </w:r>
    </w:p>
    <w:p>
      <w:pPr>
        <w:pStyle w:val="CaptionedFigure"/>
      </w:pPr>
      <w:r>
        <w:drawing>
          <wp:inline>
            <wp:extent cx="3669832" cy="3669832"/>
            <wp:effectExtent b="0" l="0" r="0" t="0"/>
            <wp:docPr descr="Figure 22:  Antecedent 7-day air temperature as a predictor variable for SAC254 in the Leech Water Supply Area (including loess trend line)" title="" id="1" name="Picture"/>
            <a:graphic>
              <a:graphicData uri="http://schemas.openxmlformats.org/drawingml/2006/picture">
                <pic:pic>
                  <pic:nvPicPr>
                    <pic:cNvPr descr="R-outputs_UBC-forWater-MSc_HMc/figures/Ch4_RF_SAC254-predictor-2-temp.png" id="0" name="Picture"/>
                    <pic:cNvPicPr>
                      <a:picLocks noChangeArrowheads="1" noChangeAspect="1"/>
                    </pic:cNvPicPr>
                  </pic:nvPicPr>
                  <pic:blipFill>
                    <a:blip r:embed="rId99"/>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22:</w:t>
      </w:r>
      <w:r>
        <w:t xml:space="preserve"> </w:t>
      </w:r>
      <w:r>
        <w:t xml:space="preserve"> </w:t>
      </w:r>
      <w:r>
        <w:t xml:space="preserve">Antecedent 7-day air temperature as a predictor variable for SAC</w:t>
      </w:r>
      <w:r>
        <w:rPr>
          <w:vertAlign w:val="subscript"/>
        </w:rPr>
        <w:t xml:space="preserve">254</w:t>
      </w:r>
      <w:r>
        <w:t xml:space="preserve"> </w:t>
      </w:r>
      <w:r>
        <w:t xml:space="preserve">in the Leech Water Supply Area (including loess trend line)</w:t>
      </w:r>
    </w:p>
    <w:p>
      <w:pPr>
        <w:pStyle w:val="BodyText"/>
      </w:pPr>
      <w:r>
        <w:t xml:space="preserve"> </w:t>
      </w:r>
    </w:p>
    <w:p>
      <w:pPr>
        <w:pStyle w:val="BodyText"/>
      </w:pPr>
      <w:r>
        <w:t xml:space="preserve">Antecedent 30-day rain was ranked third most important for predicting SAC</w:t>
      </w:r>
      <w:r>
        <w:rPr>
          <w:vertAlign w:val="subscript"/>
        </w:rPr>
        <w:t xml:space="preserve">254</w:t>
      </w:r>
      <w:r>
        <w:t xml:space="preserve">, and, although there were missing values for SAC</w:t>
      </w:r>
      <w:r>
        <w:rPr>
          <w:vertAlign w:val="subscript"/>
        </w:rPr>
        <w:t xml:space="preserve">254</w:t>
      </w:r>
      <w:r>
        <w:t xml:space="preserve"> </w:t>
      </w:r>
      <w:r>
        <w:t xml:space="preserve">where DOC had data, the pattern was similar to that of DOC and 30-day antecedent rain. Rain accumulation in the 30 days prior to sample collection was positively related to SAC</w:t>
      </w:r>
      <w:r>
        <w:rPr>
          <w:vertAlign w:val="subscript"/>
        </w:rPr>
        <w:t xml:space="preserve">254</w:t>
      </w:r>
      <w:r>
        <w:t xml:space="preserve"> </w:t>
      </w:r>
      <w:r>
        <w:t xml:space="preserve">up to approximately 150 mm; SAC</w:t>
      </w:r>
      <w:r>
        <w:rPr>
          <w:vertAlign w:val="subscript"/>
        </w:rPr>
        <w:t xml:space="preserve">254</w:t>
      </w:r>
      <w:r>
        <w:t xml:space="preserve"> </w:t>
      </w:r>
      <w:r>
        <w:t xml:space="preserve">was relatively low with antecedent 30-day rain above 400 mm (Figure</w:t>
      </w:r>
      <w:r>
        <w:t xml:space="preserve"> </w:t>
      </w:r>
      <w:r>
        <w:t xml:space="preserve">23</w:t>
      </w:r>
      <w:r>
        <w:t xml:space="preserve">).</w:t>
      </w:r>
    </w:p>
    <w:p>
      <w:pPr>
        <w:pStyle w:val="BodyText"/>
      </w:pPr>
      <w:r>
        <w:t xml:space="preserve"> </w:t>
      </w:r>
    </w:p>
    <w:p>
      <w:pPr>
        <w:pStyle w:val="CaptionedFigure"/>
      </w:pPr>
      <w:r>
        <w:drawing>
          <wp:inline>
            <wp:extent cx="3669832" cy="3669832"/>
            <wp:effectExtent b="0" l="0" r="0" t="0"/>
            <wp:docPr descr="Figure 23:  Antecedent 30-day rain as a predictor variable for of SAC254 in the Leech Water Supply Area (including loess trend line with uncertainty shaded in grey)" title="" id="1" name="Picture"/>
            <a:graphic>
              <a:graphicData uri="http://schemas.openxmlformats.org/drawingml/2006/picture">
                <pic:pic>
                  <pic:nvPicPr>
                    <pic:cNvPr descr="R-outputs_UBC-forWater-MSc_HMc/figures/Ch4_RF_SAC254-predictor-3-rain.png" id="0" name="Picture"/>
                    <pic:cNvPicPr>
                      <a:picLocks noChangeArrowheads="1" noChangeAspect="1"/>
                    </pic:cNvPicPr>
                  </pic:nvPicPr>
                  <pic:blipFill>
                    <a:blip r:embed="rId100"/>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23:</w:t>
      </w:r>
      <w:r>
        <w:t xml:space="preserve"> </w:t>
      </w:r>
      <w:r>
        <w:t xml:space="preserve"> </w:t>
      </w:r>
      <w:r>
        <w:t xml:space="preserve">Antecedent 30-day rain as a predictor variable for of SAC</w:t>
      </w:r>
      <w:r>
        <w:rPr>
          <w:vertAlign w:val="subscript"/>
        </w:rPr>
        <w:t xml:space="preserve">254</w:t>
      </w:r>
      <w:r>
        <w:t xml:space="preserve"> </w:t>
      </w:r>
      <w:r>
        <w:t xml:space="preserve">in the Leech Water Supply Area (including loess trend line with uncertainty shaded in grey)</w:t>
      </w:r>
    </w:p>
    <w:p>
      <w:pPr>
        <w:pStyle w:val="BodyText"/>
      </w:pPr>
      <w:r>
        <w:t xml:space="preserve"> </w:t>
      </w:r>
    </w:p>
    <w:p>
      <w:pPr>
        <w:pStyle w:val="BodyText"/>
      </w:pPr>
      <w:r>
        <w:t xml:space="preserve">Ranking fourth for predicting SAC</w:t>
      </w:r>
      <w:r>
        <w:rPr>
          <w:vertAlign w:val="subscript"/>
        </w:rPr>
        <w:t xml:space="preserve">254</w:t>
      </w:r>
      <w:r>
        <w:t xml:space="preserve"> </w:t>
      </w:r>
      <w:r>
        <w:t xml:space="preserve">was metamorphic parent material. Like DOC, greater metamorphic parent material corresponded with lower SAC</w:t>
      </w:r>
      <w:r>
        <w:rPr>
          <w:vertAlign w:val="subscript"/>
        </w:rPr>
        <w:t xml:space="preserve">254</w:t>
      </w:r>
      <w:r>
        <w:t xml:space="preserve"> </w:t>
      </w:r>
      <w:r>
        <w:t xml:space="preserve">values, but the absence of wark-gneiss did not correspond to the sub-basin with the highest SAC</w:t>
      </w:r>
      <w:r>
        <w:rPr>
          <w:vertAlign w:val="subscript"/>
        </w:rPr>
        <w:t xml:space="preserve">254</w:t>
      </w:r>
      <w:r>
        <w:t xml:space="preserve"> </w:t>
      </w:r>
      <w:r>
        <w:t xml:space="preserve">(Figure</w:t>
      </w:r>
      <w:r>
        <w:t xml:space="preserve"> </w:t>
      </w:r>
      <w:r>
        <w:t xml:space="preserve">24</w:t>
      </w:r>
      <w:r>
        <w:t xml:space="preserve">).</w:t>
      </w:r>
    </w:p>
    <w:p>
      <w:pPr>
        <w:pStyle w:val="BodyText"/>
      </w:pPr>
      <w:r>
        <w:t xml:space="preserve"> </w:t>
      </w:r>
    </w:p>
    <w:p>
      <w:pPr>
        <w:pStyle w:val="CaptionedFigure"/>
      </w:pPr>
      <w:r>
        <w:drawing>
          <wp:inline>
            <wp:extent cx="3669832" cy="3669832"/>
            <wp:effectExtent b="0" l="0" r="0" t="0"/>
            <wp:docPr descr="Figure 24:  Metamorphic parent material (Wark-Gneiss) as a predictor variable of SAC254 in the Leech Water Supply Area" title="" id="1" name="Picture"/>
            <a:graphic>
              <a:graphicData uri="http://schemas.openxmlformats.org/drawingml/2006/picture">
                <pic:pic>
                  <pic:nvPicPr>
                    <pic:cNvPr descr="R-outputs_UBC-forWater-MSc_HMc/figures/Ch4_RF_SAC254-predictor-4-metamorphic.png" id="0" name="Picture"/>
                    <pic:cNvPicPr>
                      <a:picLocks noChangeArrowheads="1" noChangeAspect="1"/>
                    </pic:cNvPicPr>
                  </pic:nvPicPr>
                  <pic:blipFill>
                    <a:blip r:embed="rId101"/>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24:</w:t>
      </w:r>
      <w:r>
        <w:t xml:space="preserve"> </w:t>
      </w:r>
      <w:r>
        <w:t xml:space="preserve"> </w:t>
      </w:r>
      <w:r>
        <w:t xml:space="preserve">Metamorphic parent material (Wark-Gneiss) as a predictor variable of SAC</w:t>
      </w:r>
      <w:r>
        <w:rPr>
          <w:vertAlign w:val="subscript"/>
        </w:rPr>
        <w:t xml:space="preserve">254</w:t>
      </w:r>
      <w:r>
        <w:t xml:space="preserve"> </w:t>
      </w:r>
      <w:r>
        <w:t xml:space="preserve">in the Leech Water Supply Area</w:t>
      </w:r>
    </w:p>
    <w:p>
      <w:pPr>
        <w:pStyle w:val="BodyText"/>
      </w:pPr>
      <w:r>
        <w:t xml:space="preserve"> </w:t>
      </w:r>
    </w:p>
    <w:p>
      <w:pPr>
        <w:pStyle w:val="BodyText"/>
      </w:pPr>
      <w:r>
        <w:t xml:space="preserve"> </w:t>
      </w:r>
    </w:p>
    <w:p>
      <w:pPr>
        <w:pStyle w:val="Heading4"/>
      </w:pPr>
      <w:bookmarkStart w:id="102" w:name="predicting-e2e3"/>
      <w:r>
        <w:t xml:space="preserve">Predicting E</w:t>
      </w:r>
      <w:r>
        <w:rPr>
          <w:vertAlign w:val="subscript"/>
        </w:rPr>
        <w:t xml:space="preserve">2</w:t>
      </w:r>
      <w:r>
        <w:t xml:space="preserve">:E</w:t>
      </w:r>
      <w:r>
        <w:rPr>
          <w:vertAlign w:val="subscript"/>
        </w:rPr>
        <w:t xml:space="preserve">3</w:t>
      </w:r>
      <w:bookmarkEnd w:id="102"/>
    </w:p>
    <w:p>
      <w:pPr>
        <w:pStyle w:val="FirstParagraph"/>
      </w:pPr>
      <w:r>
        <w:t xml:space="preserve"> </w:t>
      </w:r>
    </w:p>
    <w:p>
      <w:pPr>
        <w:pStyle w:val="BodyText"/>
      </w:pPr>
      <w:r>
        <w:t xml:space="preserve">As a predictor for E</w:t>
      </w:r>
      <w:r>
        <w:rPr>
          <w:vertAlign w:val="subscript"/>
        </w:rPr>
        <w:t xml:space="preserve">2</w:t>
      </w:r>
      <w:r>
        <w:t xml:space="preserve">:E</w:t>
      </w:r>
      <w:r>
        <w:rPr>
          <w:vertAlign w:val="subscript"/>
        </w:rPr>
        <w:t xml:space="preserve">3</w:t>
      </w:r>
      <w:r>
        <w:t xml:space="preserve">, antecedent 30-day rain was ranked most important. Similar to the patterns seen with DOC and SAC</w:t>
      </w:r>
      <w:r>
        <w:rPr>
          <w:vertAlign w:val="subscript"/>
        </w:rPr>
        <w:t xml:space="preserve">254</w:t>
      </w:r>
      <w:r>
        <w:t xml:space="preserve">, there was an initial positive relationship up to approximately 150 mm of antecedent 30-day rain, then E</w:t>
      </w:r>
      <w:r>
        <w:rPr>
          <w:vertAlign w:val="subscript"/>
        </w:rPr>
        <w:t xml:space="preserve">2</w:t>
      </w:r>
      <w:r>
        <w:t xml:space="preserve">:E</w:t>
      </w:r>
      <w:r>
        <w:rPr>
          <w:vertAlign w:val="subscript"/>
        </w:rPr>
        <w:t xml:space="preserve">3</w:t>
      </w:r>
      <w:r>
        <w:t xml:space="preserve"> </w:t>
      </w:r>
      <w:r>
        <w:t xml:space="preserve">decreased until antecedent 30-day rain reached around 300 mm at which point E</w:t>
      </w:r>
      <w:r>
        <w:rPr>
          <w:vertAlign w:val="subscript"/>
        </w:rPr>
        <w:t xml:space="preserve">2</w:t>
      </w:r>
      <w:r>
        <w:t xml:space="preserve">:E</w:t>
      </w:r>
      <w:r>
        <w:rPr>
          <w:vertAlign w:val="subscript"/>
        </w:rPr>
        <w:t xml:space="preserve">3</w:t>
      </w:r>
      <w:r>
        <w:t xml:space="preserve"> </w:t>
      </w:r>
      <w:r>
        <w:t xml:space="preserve">more or less plateaued (Figure</w:t>
      </w:r>
      <w:r>
        <w:t xml:space="preserve"> </w:t>
      </w:r>
      <w:r>
        <w:t xml:space="preserve">25</w:t>
      </w:r>
      <w:r>
        <w:t xml:space="preserve">).</w:t>
      </w:r>
    </w:p>
    <w:p>
      <w:pPr>
        <w:pStyle w:val="BodyText"/>
      </w:pPr>
      <w:r>
        <w:t xml:space="preserve"> </w:t>
      </w:r>
    </w:p>
    <w:p>
      <w:pPr>
        <w:pStyle w:val="CaptionedFigure"/>
      </w:pPr>
      <w:r>
        <w:drawing>
          <wp:inline>
            <wp:extent cx="3669832" cy="3669832"/>
            <wp:effectExtent b="0" l="0" r="0" t="0"/>
            <wp:docPr descr="Figure 25:  Antecedent 30-day rain as a predictor variable for of E2:E3 in the Leech Water Supply Area (including loess trend line)" title="" id="1" name="Picture"/>
            <a:graphic>
              <a:graphicData uri="http://schemas.openxmlformats.org/drawingml/2006/picture">
                <pic:pic>
                  <pic:nvPicPr>
                    <pic:cNvPr descr="R-outputs_UBC-forWater-MSc_HMc/figures/Ch4_RF_E2E3-predictor-1-rain.png" id="0" name="Picture"/>
                    <pic:cNvPicPr>
                      <a:picLocks noChangeArrowheads="1" noChangeAspect="1"/>
                    </pic:cNvPicPr>
                  </pic:nvPicPr>
                  <pic:blipFill>
                    <a:blip r:embed="rId103"/>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25:</w:t>
      </w:r>
      <w:r>
        <w:t xml:space="preserve"> </w:t>
      </w:r>
      <w:r>
        <w:t xml:space="preserve"> </w:t>
      </w:r>
      <w:r>
        <w:t xml:space="preserve">Antecedent 30-day rain as a predictor variable for of E</w:t>
      </w:r>
      <w:r>
        <w:rPr>
          <w:vertAlign w:val="subscript"/>
        </w:rPr>
        <w:t xml:space="preserve">2</w:t>
      </w:r>
      <w:r>
        <w:t xml:space="preserve">:E</w:t>
      </w:r>
      <w:r>
        <w:rPr>
          <w:vertAlign w:val="subscript"/>
        </w:rPr>
        <w:t xml:space="preserve">3</w:t>
      </w:r>
      <w:r>
        <w:t xml:space="preserve"> </w:t>
      </w:r>
      <w:r>
        <w:t xml:space="preserve">in the Leech Water Supply Area (including loess trend line)</w:t>
      </w:r>
    </w:p>
    <w:p>
      <w:pPr>
        <w:pStyle w:val="BodyText"/>
      </w:pPr>
      <w:r>
        <w:t xml:space="preserve"> </w:t>
      </w:r>
    </w:p>
    <w:p>
      <w:pPr>
        <w:pStyle w:val="BodyText"/>
      </w:pPr>
      <w:r>
        <w:t xml:space="preserve">The second most important predictor was sampling stage which was inversely related to E</w:t>
      </w:r>
      <w:r>
        <w:rPr>
          <w:vertAlign w:val="subscript"/>
        </w:rPr>
        <w:t xml:space="preserve">2</w:t>
      </w:r>
      <w:r>
        <w:t xml:space="preserve">:E</w:t>
      </w:r>
      <w:r>
        <w:rPr>
          <w:vertAlign w:val="subscript"/>
        </w:rPr>
        <w:t xml:space="preserve">3</w:t>
      </w:r>
      <w:r>
        <w:t xml:space="preserve"> </w:t>
      </w:r>
      <w:r>
        <w:t xml:space="preserve">(Figure</w:t>
      </w:r>
      <w:r>
        <w:t xml:space="preserve"> </w:t>
      </w:r>
      <w:r>
        <w:t xml:space="preserve">26</w:t>
      </w:r>
      <w:r>
        <w:t xml:space="preserve">). This shows that as stream stage increased across the Leech WSA, so too did aromaticity and/or NOM molecular size. Similar to SAC</w:t>
      </w:r>
      <w:r>
        <w:rPr>
          <w:vertAlign w:val="subscript"/>
        </w:rPr>
        <w:t xml:space="preserve">254</w:t>
      </w:r>
      <w:r>
        <w:t xml:space="preserve">, E</w:t>
      </w:r>
      <w:r>
        <w:rPr>
          <w:vertAlign w:val="subscript"/>
        </w:rPr>
        <w:t xml:space="preserve">2</w:t>
      </w:r>
      <w:r>
        <w:t xml:space="preserve">:E</w:t>
      </w:r>
      <w:r>
        <w:rPr>
          <w:vertAlign w:val="subscript"/>
        </w:rPr>
        <w:t xml:space="preserve">3</w:t>
      </w:r>
      <w:r>
        <w:t xml:space="preserve"> </w:t>
      </w:r>
      <w:r>
        <w:t xml:space="preserve">and stage had a weaker relationship around 75% of maximum stage, indicating a threshold at which aromaticity no longer increased; possibly due to the aromatic pool being exhausted, or possibly that the most aromatic sources had reached peak connectivity to the streams and the NOM could get no more humic in nature.</w:t>
      </w:r>
    </w:p>
    <w:p>
      <w:pPr>
        <w:pStyle w:val="BodyText"/>
      </w:pPr>
      <w:r>
        <w:t xml:space="preserve"> </w:t>
      </w:r>
    </w:p>
    <w:p>
      <w:pPr>
        <w:pStyle w:val="CaptionedFigure"/>
      </w:pPr>
      <w:r>
        <w:drawing>
          <wp:inline>
            <wp:extent cx="3669832" cy="3669832"/>
            <wp:effectExtent b="0" l="0" r="0" t="0"/>
            <wp:docPr descr="Figure 26:  Sampling stage as a predictor variable for E2:E3 in the Leech Water Supply Area (including loess trend line)" title="" id="1" name="Picture"/>
            <a:graphic>
              <a:graphicData uri="http://schemas.openxmlformats.org/drawingml/2006/picture">
                <pic:pic>
                  <pic:nvPicPr>
                    <pic:cNvPr descr="R-outputs_UBC-forWater-MSc_HMc/figures/Ch4_RF_E2E3-predictor-2-stage.png" id="0" name="Picture"/>
                    <pic:cNvPicPr>
                      <a:picLocks noChangeArrowheads="1" noChangeAspect="1"/>
                    </pic:cNvPicPr>
                  </pic:nvPicPr>
                  <pic:blipFill>
                    <a:blip r:embed="rId104"/>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26:</w:t>
      </w:r>
      <w:r>
        <w:t xml:space="preserve"> </w:t>
      </w:r>
      <w:r>
        <w:t xml:space="preserve"> </w:t>
      </w:r>
      <w:r>
        <w:t xml:space="preserve">Sampling stage as a predictor variable for E</w:t>
      </w:r>
      <w:r>
        <w:rPr>
          <w:vertAlign w:val="subscript"/>
        </w:rPr>
        <w:t xml:space="preserve">2</w:t>
      </w:r>
      <w:r>
        <w:t xml:space="preserve">:E</w:t>
      </w:r>
      <w:r>
        <w:rPr>
          <w:vertAlign w:val="subscript"/>
        </w:rPr>
        <w:t xml:space="preserve">3</w:t>
      </w:r>
      <w:r>
        <w:t xml:space="preserve"> </w:t>
      </w:r>
      <w:r>
        <w:t xml:space="preserve">in the Leech Water Supply Area (including loess trend line)</w:t>
      </w:r>
    </w:p>
    <w:p>
      <w:pPr>
        <w:pStyle w:val="BodyText"/>
      </w:pPr>
      <w:r>
        <w:t xml:space="preserve"> </w:t>
      </w:r>
    </w:p>
    <w:p>
      <w:pPr>
        <w:pStyle w:val="BodyText"/>
      </w:pPr>
      <w:r>
        <w:t xml:space="preserve">Ranking third for variable importance in predicting E</w:t>
      </w:r>
      <w:r>
        <w:rPr>
          <w:vertAlign w:val="subscript"/>
        </w:rPr>
        <w:t xml:space="preserve">2</w:t>
      </w:r>
      <w:r>
        <w:t xml:space="preserve">:E</w:t>
      </w:r>
      <w:r>
        <w:rPr>
          <w:vertAlign w:val="subscript"/>
        </w:rPr>
        <w:t xml:space="preserve">3</w:t>
      </w:r>
      <w:r>
        <w:t xml:space="preserve"> </w:t>
      </w:r>
      <w:r>
        <w:t xml:space="preserve">was average tree age in each monitoring basin. Tree age was partially due to forest harvest, which was the fourth ranked VIM predictor, so these were plotted together for interpretation. The patterns between E</w:t>
      </w:r>
      <w:r>
        <w:rPr>
          <w:vertAlign w:val="subscript"/>
        </w:rPr>
        <w:t xml:space="preserve">2</w:t>
      </w:r>
      <w:r>
        <w:t xml:space="preserve">:E</w:t>
      </w:r>
      <w:r>
        <w:rPr>
          <w:vertAlign w:val="subscript"/>
        </w:rPr>
        <w:t xml:space="preserve">3</w:t>
      </w:r>
      <w:r>
        <w:t xml:space="preserve"> </w:t>
      </w:r>
      <w:r>
        <w:t xml:space="preserve">with tree age was more difficult to interpret without area harvested. Sub-basin area harvested between 1980 and 2011 was positively related to E</w:t>
      </w:r>
      <w:r>
        <w:rPr>
          <w:vertAlign w:val="subscript"/>
        </w:rPr>
        <w:t xml:space="preserve">2</w:t>
      </w:r>
      <w:r>
        <w:t xml:space="preserve">:E</w:t>
      </w:r>
      <w:r>
        <w:rPr>
          <w:vertAlign w:val="subscript"/>
        </w:rPr>
        <w:t xml:space="preserve">3</w:t>
      </w:r>
      <w:r>
        <w:t xml:space="preserve"> </w:t>
      </w:r>
      <w:r>
        <w:t xml:space="preserve">at four of the six sub-basin sites (West Leech, Weeks, Tunnel, Cragg crk), which showed increasing E</w:t>
      </w:r>
      <w:r>
        <w:rPr>
          <w:vertAlign w:val="subscript"/>
        </w:rPr>
        <w:t xml:space="preserve">2</w:t>
      </w:r>
      <w:r>
        <w:t xml:space="preserve">:E</w:t>
      </w:r>
      <w:r>
        <w:rPr>
          <w:vertAlign w:val="subscript"/>
        </w:rPr>
        <w:t xml:space="preserve">3</w:t>
      </w:r>
      <w:r>
        <w:t xml:space="preserve"> </w:t>
      </w:r>
      <w:r>
        <w:t xml:space="preserve">with percent area harvested over the past 31 years. However, Leech-head and Chris creek sub-basins, which had higher percent harvest over the past 31 years (thus youngest trees) did not continue this pattern (Figure</w:t>
      </w:r>
      <w:r>
        <w:t xml:space="preserve"> </w:t>
      </w:r>
      <w:r>
        <w:t xml:space="preserve">27</w:t>
      </w:r>
      <w:r>
        <w:t xml:space="preserve">). These results suggests that NOM character was less aromatic in more heavily harvest sub-basins. …{?}</w:t>
      </w:r>
    </w:p>
    <w:p>
      <w:pPr>
        <w:pStyle w:val="BodyText"/>
      </w:pPr>
      <w:r>
        <w:t xml:space="preserve"> </w:t>
      </w:r>
    </w:p>
    <w:p>
      <w:pPr>
        <w:pStyle w:val="CaptionedFigure"/>
      </w:pPr>
      <w:r>
        <w:drawing>
          <wp:inline>
            <wp:extent cx="3669832" cy="5504749"/>
            <wp:effectExtent b="0" l="0" r="0" t="0"/>
            <wp:docPr descr="Figure 27:  Average tree age and percent basin area harvested as predictors for E2:E3 in the Leech Water Supply Area" title="" id="1" name="Picture"/>
            <a:graphic>
              <a:graphicData uri="http://schemas.openxmlformats.org/drawingml/2006/picture">
                <pic:pic>
                  <pic:nvPicPr>
                    <pic:cNvPr descr="R-outputs_UBC-forWater-MSc_HMc/figures/Ch4_RF_E2E3-predictor-3n4-Trees-Logging.png" id="0" name="Picture"/>
                    <pic:cNvPicPr>
                      <a:picLocks noChangeArrowheads="1" noChangeAspect="1"/>
                    </pic:cNvPicPr>
                  </pic:nvPicPr>
                  <pic:blipFill>
                    <a:blip r:embed="rId105"/>
                    <a:stretch>
                      <a:fillRect/>
                    </a:stretch>
                  </pic:blipFill>
                  <pic:spPr bwMode="auto">
                    <a:xfrm>
                      <a:off x="0" y="0"/>
                      <a:ext cx="3669832" cy="5504749"/>
                    </a:xfrm>
                    <a:prstGeom prst="rect">
                      <a:avLst/>
                    </a:prstGeom>
                    <a:noFill/>
                    <a:ln w="9525">
                      <a:noFill/>
                      <a:headEnd/>
                      <a:tailEnd/>
                    </a:ln>
                  </pic:spPr>
                </pic:pic>
              </a:graphicData>
            </a:graphic>
          </wp:inline>
        </w:drawing>
      </w:r>
    </w:p>
    <w:p>
      <w:pPr>
        <w:pStyle w:val="ImageCaption"/>
      </w:pPr>
      <w:r>
        <w:t xml:space="preserve">Figure 27:</w:t>
      </w:r>
      <w:r>
        <w:t xml:space="preserve"> </w:t>
      </w:r>
      <w:r>
        <w:t xml:space="preserve"> </w:t>
      </w:r>
      <w:r>
        <w:t xml:space="preserve">Average tree age and percent basin area harvested as predictors for E</w:t>
      </w:r>
      <w:r>
        <w:rPr>
          <w:vertAlign w:val="subscript"/>
        </w:rPr>
        <w:t xml:space="preserve">2</w:t>
      </w:r>
      <w:r>
        <w:t xml:space="preserve">:E</w:t>
      </w:r>
      <w:r>
        <w:rPr>
          <w:vertAlign w:val="subscript"/>
        </w:rPr>
        <w:t xml:space="preserve">3</w:t>
      </w:r>
      <w:r>
        <w:t xml:space="preserve"> </w:t>
      </w:r>
      <w:r>
        <w:t xml:space="preserve">in the Leech Water Supply Area</w:t>
      </w:r>
    </w:p>
    <w:p>
      <w:pPr>
        <w:pStyle w:val="BodyText"/>
      </w:pPr>
      <w:r>
        <w:t xml:space="preserve"> </w:t>
      </w:r>
    </w:p>
    <w:p>
      <w:pPr>
        <w:pStyle w:val="BodyText"/>
      </w:pPr>
      <w:r>
        <w:t xml:space="preserve">Metamorphic parent material ranked fifth in importance for predicting E</w:t>
      </w:r>
      <w:r>
        <w:rPr>
          <w:vertAlign w:val="subscript"/>
        </w:rPr>
        <w:t xml:space="preserve">2</w:t>
      </w:r>
      <w:r>
        <w:t xml:space="preserve">:E</w:t>
      </w:r>
      <w:r>
        <w:rPr>
          <w:vertAlign w:val="subscript"/>
        </w:rPr>
        <w:t xml:space="preserve">3</w:t>
      </w:r>
      <w:r>
        <w:t xml:space="preserve">, which showed agreement with DOC and SAC</w:t>
      </w:r>
      <w:r>
        <w:rPr>
          <w:vertAlign w:val="subscript"/>
        </w:rPr>
        <w:t xml:space="preserve">254</w:t>
      </w:r>
      <w:r>
        <w:t xml:space="preserve">. Greater metamorphic parent material corresponded to lower aromaticity and molecular weight (higher E</w:t>
      </w:r>
      <w:r>
        <w:rPr>
          <w:vertAlign w:val="subscript"/>
        </w:rPr>
        <w:t xml:space="preserve">2</w:t>
      </w:r>
      <w:r>
        <w:t xml:space="preserve">:E</w:t>
      </w:r>
      <w:r>
        <w:rPr>
          <w:vertAlign w:val="subscript"/>
        </w:rPr>
        <w:t xml:space="preserve">3</w:t>
      </w:r>
      <w:r>
        <w:t xml:space="preserve"> </w:t>
      </w:r>
      <w:r>
        <w:t xml:space="preserve">values). In contrast to DOC and SAC</w:t>
      </w:r>
      <w:r>
        <w:rPr>
          <w:vertAlign w:val="subscript"/>
        </w:rPr>
        <w:t xml:space="preserve">254</w:t>
      </w:r>
      <w:r>
        <w:t xml:space="preserve"> </w:t>
      </w:r>
      <w:r>
        <w:t xml:space="preserve">the absence of wark-gneiss did correspond to the lowest mean E</w:t>
      </w:r>
      <w:r>
        <w:rPr>
          <w:vertAlign w:val="subscript"/>
        </w:rPr>
        <w:t xml:space="preserve">2</w:t>
      </w:r>
      <w:r>
        <w:t xml:space="preserve">:E</w:t>
      </w:r>
      <w:r>
        <w:rPr>
          <w:vertAlign w:val="subscript"/>
        </w:rPr>
        <w:t xml:space="preserve">3</w:t>
      </w:r>
      <w:r>
        <w:t xml:space="preserve">, the sub-basin with the greatest aromaticity and molecular weight (Figure</w:t>
      </w:r>
      <w:r>
        <w:t xml:space="preserve"> </w:t>
      </w:r>
      <w:r>
        <w:t xml:space="preserve">28</w:t>
      </w:r>
      <w:r>
        <w:t xml:space="preserve">).</w:t>
      </w:r>
    </w:p>
    <w:p>
      <w:pPr>
        <w:pStyle w:val="BodyText"/>
      </w:pPr>
      <w:r>
        <w:t xml:space="preserve"> </w:t>
      </w:r>
    </w:p>
    <w:p>
      <w:pPr>
        <w:pStyle w:val="CaptionedFigure"/>
      </w:pPr>
      <w:r>
        <w:drawing>
          <wp:inline>
            <wp:extent cx="3669832" cy="3669832"/>
            <wp:effectExtent b="0" l="0" r="0" t="0"/>
            <wp:docPr descr="Figure 28:  Metamorphic parent material (Wark-Gneiss) as a predictor variable of E2:E3 in the Leech Water Supply Area" title="" id="1" name="Picture"/>
            <a:graphic>
              <a:graphicData uri="http://schemas.openxmlformats.org/drawingml/2006/picture">
                <pic:pic>
                  <pic:nvPicPr>
                    <pic:cNvPr descr="R-outputs_UBC-forWater-MSc_HMc/figures/Ch4_RF_E2E3-predictor-5-metamorphic.png" id="0" name="Picture"/>
                    <pic:cNvPicPr>
                      <a:picLocks noChangeArrowheads="1" noChangeAspect="1"/>
                    </pic:cNvPicPr>
                  </pic:nvPicPr>
                  <pic:blipFill>
                    <a:blip r:embed="rId106"/>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28:</w:t>
      </w:r>
      <w:r>
        <w:t xml:space="preserve"> </w:t>
      </w:r>
      <w:r>
        <w:t xml:space="preserve"> </w:t>
      </w:r>
      <w:r>
        <w:t xml:space="preserve">Metamorphic parent material (Wark-Gneiss) as a predictor variable of E</w:t>
      </w:r>
      <w:r>
        <w:rPr>
          <w:vertAlign w:val="subscript"/>
        </w:rPr>
        <w:t xml:space="preserve">2</w:t>
      </w:r>
      <w:r>
        <w:t xml:space="preserve">:E</w:t>
      </w:r>
      <w:r>
        <w:rPr>
          <w:vertAlign w:val="subscript"/>
        </w:rPr>
        <w:t xml:space="preserve">3</w:t>
      </w:r>
      <w:r>
        <w:t xml:space="preserve"> </w:t>
      </w:r>
      <w:r>
        <w:t xml:space="preserve">in the Leech Water Supply Area</w:t>
      </w:r>
    </w:p>
    <w:p>
      <w:pPr>
        <w:pStyle w:val="BodyText"/>
      </w:pPr>
      <w:r>
        <w:t xml:space="preserve"> </w:t>
      </w:r>
    </w:p>
    <w:p>
      <w:pPr>
        <w:pStyle w:val="BodyText"/>
      </w:pPr>
      <w:r>
        <w:t xml:space="preserve">Across the Leech WSA, warm conditions during the wet season were an important driver for DOC concentrations. Antecedent rain was positively related to DOC concentrations up to a 30-day accumulation of approximately 150 mm, at which point DOC concentrations declined with increasing antecedent wetness. This suggested a possible threshold at which dilution overtook NOM transport. NOM concentration and aromaticity in sub-basins with wark-gneiss parent material showed a negative relationship to this metamorphic parent material.</w:t>
      </w:r>
    </w:p>
    <w:p>
      <w:pPr>
        <w:pStyle w:val="BodyText"/>
      </w:pPr>
      <w:r>
        <w:t xml:space="preserve"> </w:t>
      </w:r>
    </w:p>
    <w:p>
      <w:pPr>
        <w:pStyle w:val="BodyText"/>
      </w:pPr>
      <w:r>
        <w:t xml:space="preserve">Like concentration, NOM character was driven by antecedent wetness but only up to a threshold of approximately 150 mm of 30-day antecedent rain. After this threshold, the relationship was no longer positive. In a similar way, NOM aromaticity increased with increasing sample collection stage up to approximately 75% of maximum stage at each site. The apparent thresholds of sampling stage and antecedent wetness as drivers for NOM character suggest a point at which humic NOM sources either reach maximum connectivity with the streams, or that the aromatic source pools are depleted.</w:t>
      </w:r>
    </w:p>
    <w:p>
      <w:pPr>
        <w:pStyle w:val="BodyText"/>
      </w:pPr>
      <w:r>
        <w:t xml:space="preserve"> </w:t>
      </w:r>
    </w:p>
    <w:p>
      <w:pPr>
        <w:pStyle w:val="Heading3"/>
      </w:pPr>
      <w:bookmarkStart w:id="107" w:name="discussion"/>
      <w:r>
        <w:t xml:space="preserve">Discussion</w:t>
      </w:r>
      <w:bookmarkEnd w:id="107"/>
    </w:p>
    <w:p>
      <w:pPr>
        <w:pStyle w:val="FirstParagraph"/>
      </w:pPr>
      <w:r>
        <w:t xml:space="preserve">Random Forest variable importance measure showed that conditions ranked among the most important for predicting DOC, SAC~254 and E</w:t>
      </w:r>
      <w:r>
        <w:rPr>
          <w:vertAlign w:val="subscript"/>
        </w:rPr>
        <w:t xml:space="preserve">2</w:t>
      </w:r>
      <w:r>
        <w:t xml:space="preserve">:E</w:t>
      </w:r>
      <w:r>
        <w:rPr>
          <w:vertAlign w:val="subscript"/>
        </w:rPr>
        <w:t xml:space="preserve">3</w:t>
      </w:r>
      <w:r>
        <w:t xml:space="preserve">.</w:t>
      </w:r>
    </w:p>
    <w:p>
      <w:pPr>
        <w:pStyle w:val="BodyText"/>
      </w:pPr>
      <w:r>
        <w:t xml:space="preserve"> </w:t>
      </w:r>
    </w:p>
    <w:p>
      <w:pPr>
        <w:pStyle w:val="BodyText"/>
      </w:pPr>
      <w:r>
        <w:t xml:space="preserve">Increasing DOC on the rising limb indicates that source material is not limited and flux is driven by hydrologic connectivity; whereas source limited conditions likely drive NOM dynamics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Analysis of rack samples clarifies the magnitude and direction of water quality changes in response to precipitation relative, which provides information about solute supply and hydrologic connectivity</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numPr>
          <w:numId w:val="1004"/>
          <w:ilvl w:val="0"/>
        </w:numPr>
      </w:pPr>
      <w:r>
        <w:t xml:space="preserve">variability among sub-basins versus variability within each sub-basin over time</w:t>
      </w:r>
    </w:p>
    <w:p>
      <w:pPr>
        <w:numPr>
          <w:numId w:val="1004"/>
          <w:ilvl w:val="0"/>
        </w:numPr>
      </w:pPr>
      <w:r>
        <w:t xml:space="preserve">timing of peaks and valleys of stage – at 10 min resolution was there a lag from upstream to downstream?</w:t>
      </w:r>
    </w:p>
    <w:p>
      <w:pPr>
        <w:numPr>
          <w:numId w:val="1004"/>
          <w:ilvl w:val="0"/>
        </w:numPr>
      </w:pPr>
      <w:r>
        <w:t xml:space="preserve">source versus transport limitations – DOC in rising limb</w:t>
      </w:r>
    </w:p>
    <w:p>
      <w:pPr>
        <w:numPr>
          <w:numId w:val="1004"/>
          <w:ilvl w:val="0"/>
        </w:numPr>
      </w:pPr>
      <w:r>
        <w:t xml:space="preserve">any hysteretic behaviour? (DOC over time by event)</w:t>
      </w:r>
    </w:p>
    <w:p>
      <w:pPr>
        <w:numPr>
          <w:numId w:val="1004"/>
          <w:ilvl w:val="0"/>
        </w:numPr>
      </w:pPr>
      <w:r>
        <w:t xml:space="preserve">was there a relationship between rain event intensity/duration and DOC?</w:t>
      </w:r>
    </w:p>
    <w:p>
      <w:pPr>
        <w:numPr>
          <w:numId w:val="1004"/>
          <w:ilvl w:val="0"/>
        </w:numPr>
      </w:pPr>
      <w:r>
        <w:t xml:space="preserve">use RF to in-fill missing NOM absorbance data based on relationship with DOC??? Like Yeonuk did for CH4 flux</w:t>
      </w:r>
    </w:p>
    <w:p>
      <w:pPr>
        <w:pStyle w:val="FirstParagraph"/>
      </w:pPr>
      <w:r>
        <w:t xml:space="preserve"> </w:t>
      </w:r>
    </w:p>
    <w:p>
      <w:pPr>
        <w:pStyle w:val="SourceCode"/>
      </w:pPr>
      <w:r>
        <w:rPr>
          <w:rStyle w:val="VerbatimChar"/>
        </w:rPr>
        <w:t xml:space="preserve">The dry season patterns of decreasing DOC and SAC~254~ from low- to high-order streams were apparent in the wet season also. But the wet season spatial pattern of E~2~:E~3~ was almost the reverse of what was seen in the dry season. While dry season samples' E~2~:E~3~ showed increasing aromaticity from upstream to downtream, the wet season E~2~:E~3~ showed decreasing aromaticity from head to mouth. </w:t>
      </w:r>
    </w:p>
    <w:p>
      <w:pPr>
        <w:pStyle w:val="FirstParagraph"/>
      </w:pPr>
      <w:r>
        <w:t xml:space="preserve"> </w:t>
      </w:r>
    </w:p>
    <w:p>
      <w:pPr>
        <w:pStyle w:val="BodyText"/>
      </w:pPr>
      <w:r>
        <w:t xml:space="preserve">A pattern in DOC concentration during rising stage can provide information about NOM source and flux dynamics. Increasing DOC with rising stage suggests NOM transport dynamics were driven by hydrologic connectivity to an unlimited supply of source NOM. Alternatively, if DOC concentrations decrease with rising stage it’s likely that the NOM source pool was limited (i.e. depletion of terrestrial allochthonous NOM supply)</w:t>
      </w:r>
      <w:r>
        <w:t xml:space="preserve"> </w:t>
      </w:r>
      <w:r>
        <w:t xml:space="preserve">(Zarnetske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rPr>
          <w:i/>
          <w:b/>
        </w:rPr>
        <w:t xml:space="preserve">Future directions:</w:t>
      </w:r>
    </w:p>
    <w:p>
      <w:pPr>
        <w:pStyle w:val="BodyText"/>
      </w:pPr>
      <w:r>
        <w:t xml:space="preserve"> </w:t>
      </w:r>
    </w:p>
    <w:p>
      <w:pPr>
        <w:pStyle w:val="BodyText"/>
      </w:pPr>
      <w:r>
        <w:t xml:space="preserve">With additional Fire-weather data, it would be interesting to explore whether the variables for fire risk (humidity) were also predictors for increased NOM or DOC.</w:t>
      </w:r>
    </w:p>
    <w:p>
      <w:pPr>
        <w:pStyle w:val="BodyText"/>
      </w:pPr>
      <w:r>
        <w:t xml:space="preserve"> </w:t>
      </w:r>
    </w:p>
    <w:p>
      <w:pPr>
        <w:pStyle w:val="Compact"/>
        <w:numPr>
          <w:numId w:val="1005"/>
          <w:ilvl w:val="0"/>
        </w:numPr>
      </w:pPr>
      <w:r>
        <w:t xml:space="preserve">matched sample filling-stage with continuous logger stage could be combined with rating curve to determine mass transport or loading…</w:t>
      </w:r>
    </w:p>
    <w:p>
      <w:pPr>
        <w:pStyle w:val="FirstParagraph"/>
      </w:pPr>
      <w:r>
        <w:t xml:space="preserve">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pPr>
        <w:pStyle w:val="BodyText"/>
      </w:pPr>
      <w:r>
        <w:t xml:space="preserve"> </w:t>
      </w:r>
    </w:p>
    <w:p>
      <w:pPr>
        <w:pStyle w:val="Heading3"/>
      </w:pPr>
      <w:bookmarkStart w:id="108" w:name="conculsions"/>
      <w:r>
        <w:t xml:space="preserve">Conculsions</w:t>
      </w:r>
      <w:bookmarkEnd w:id="108"/>
    </w:p>
    <w:p>
      <w:pPr>
        <w:pStyle w:val="Compact"/>
        <w:numPr>
          <w:numId w:val="1006"/>
          <w:ilvl w:val="0"/>
        </w:numPr>
      </w:pPr>
      <w:r>
        <w:t xml:space="preserve">establishing connectivity among nested catchments as a baseline for experimental treatments (future)</w:t>
      </w:r>
    </w:p>
    <w:p>
      <w:pPr>
        <w:pStyle w:val="Heading2"/>
      </w:pPr>
      <w:bookmarkStart w:id="109" w:name="summary-conclusions"/>
      <w:r>
        <w:t xml:space="preserve">Summary &amp; Conclusions</w:t>
      </w:r>
      <w:bookmarkEnd w:id="109"/>
    </w:p>
    <w:p>
      <w:pPr>
        <w:pStyle w:val="Heading3"/>
      </w:pPr>
      <w:bookmarkStart w:id="110" w:name="X8db5f38833cbb48dc6afb8e20d30ffa86edd60c"/>
      <w:r>
        <w:t xml:space="preserve">Discussion of results in context of drinking water supply</w:t>
      </w:r>
      <w:bookmarkEnd w:id="110"/>
    </w:p>
    <w:p>
      <w:pPr>
        <w:pStyle w:val="FirstParagraph"/>
      </w:pPr>
      <w:r>
        <w:t xml:space="preserve">What are the implications for watershed management and future drinking water supply?</w:t>
      </w:r>
    </w:p>
    <w:p>
      <w:pPr>
        <w:pStyle w:val="BodyText"/>
      </w:pPr>
      <w:r>
        <w:t xml:space="preserve">Provide context of how results can be used to inform watershed management planning for wildfire reduction strategies and design of continued water quality monitoring for future inter-basin transfers.</w:t>
      </w:r>
    </w:p>
    <w:p>
      <w:pPr>
        <w:pStyle w:val="Compact"/>
        <w:numPr>
          <w:numId w:val="1007"/>
          <w:ilvl w:val="0"/>
        </w:numPr>
      </w:pPr>
      <w:r>
        <w:t xml:space="preserve">conflicting objectives and competing values (Peter Duinker’s work)</w:t>
      </w:r>
    </w:p>
    <w:p>
      <w:pPr>
        <w:pStyle w:val="Compact"/>
        <w:numPr>
          <w:numId w:val="1008"/>
          <w:ilvl w:val="1"/>
        </w:numPr>
      </w:pPr>
      <w:r>
        <w:t xml:space="preserve">managing temperate forests for timber removes carbon pools, managing for protection may increase the carbon, thus protection does not necessarily improve water quality.</w:t>
      </w:r>
    </w:p>
    <w:p>
      <w:pPr>
        <w:pStyle w:val="Compact"/>
        <w:numPr>
          <w:numId w:val="1008"/>
          <w:ilvl w:val="1"/>
        </w:numPr>
      </w:pPr>
      <w:r>
        <w:t xml:space="preserve">timber / carbon sequestration / water / biodiversity</w:t>
      </w:r>
    </w:p>
    <w:p>
      <w:pPr>
        <w:pStyle w:val="Compact"/>
        <w:numPr>
          <w:numId w:val="1007"/>
          <w:ilvl w:val="0"/>
        </w:numPr>
      </w:pPr>
      <w:r>
        <w:t xml:space="preserve">source water quality in rivers is unlikely to reflect the water at the intake tower</w:t>
      </w:r>
    </w:p>
    <w:p>
      <w:pPr>
        <w:pStyle w:val="Compact"/>
        <w:numPr>
          <w:numId w:val="1009"/>
          <w:ilvl w:val="1"/>
        </w:numPr>
      </w:pPr>
      <w:r>
        <w:t xml:space="preserve">reservoir residence times</w:t>
      </w:r>
    </w:p>
    <w:p>
      <w:pPr>
        <w:pStyle w:val="Compact"/>
        <w:numPr>
          <w:numId w:val="1009"/>
          <w:ilvl w:val="1"/>
        </w:numPr>
      </w:pPr>
      <w:r>
        <w:t xml:space="preserve">photodegradation</w:t>
      </w:r>
    </w:p>
    <w:p>
      <w:pPr>
        <w:pStyle w:val="Compact"/>
        <w:numPr>
          <w:numId w:val="1009"/>
          <w:ilvl w:val="1"/>
        </w:numPr>
      </w:pPr>
      <w:r>
        <w:t xml:space="preserve">physiochemcial reactions and changes</w:t>
      </w:r>
    </w:p>
    <w:p>
      <w:pPr>
        <w:pStyle w:val="Compact"/>
        <w:numPr>
          <w:numId w:val="1009"/>
          <w:ilvl w:val="1"/>
        </w:numPr>
      </w:pPr>
      <w:r>
        <w:t xml:space="preserve">biodegradation // transformation // bioproduction of NOM</w:t>
      </w:r>
    </w:p>
    <w:p>
      <w:pPr>
        <w:pStyle w:val="Compact"/>
        <w:numPr>
          <w:numId w:val="1009"/>
          <w:ilvl w:val="1"/>
        </w:numPr>
      </w:pPr>
      <w:r>
        <w:t xml:space="preserve">the rivers introduce new material and new conditions (e.g. different temperatures, dissolved oxygen, carbonate for buffering or organic acids altering pH, new microbiota) the</w:t>
      </w:r>
    </w:p>
    <w:p>
      <w:pPr>
        <w:pStyle w:val="Compact"/>
        <w:numPr>
          <w:numId w:val="1009"/>
          <w:ilvl w:val="1"/>
        </w:numPr>
      </w:pPr>
      <w:r>
        <w:t xml:space="preserve">mixing is likely to change river source water – a blanacing reservoir to stabilize between river and reservoir may be extremely useful (like how you add a bit of new water at a time for a goldfish in a bowl, to allow equilibration)</w:t>
      </w:r>
    </w:p>
    <w:p>
      <w:pPr>
        <w:pStyle w:val="Compact"/>
        <w:numPr>
          <w:numId w:val="1009"/>
          <w:ilvl w:val="1"/>
        </w:numPr>
      </w:pPr>
      <w:r>
        <w:t xml:space="preserve">UV degradation is likely in lakes</w:t>
      </w:r>
    </w:p>
    <w:p>
      <w:pPr>
        <w:pStyle w:val="Compact"/>
        <w:numPr>
          <w:numId w:val="1009"/>
          <w:ilvl w:val="1"/>
        </w:numPr>
      </w:pPr>
      <w:r>
        <w:t xml:space="preserve">while river water quality will not identify source water quality (pre-treatment) it is important to know IN TANDEM with Sooke Res limnology to anticipate potnetial problems based on conditions in each &amp; knowledge of likely or possible interactions</w:t>
      </w:r>
    </w:p>
    <w:p>
      <w:r>
        <w:pict>
          <v:rect style="width:0;height:1.5pt" o:hralign="center" o:hrstd="t" o:hr="t"/>
        </w:pict>
      </w:r>
    </w:p>
    <w:p>
      <w:pPr>
        <w:pStyle w:val="FirstParagraph"/>
      </w:pPr>
      <w:r>
        <w:t xml:space="preserve"> </w:t>
      </w:r>
    </w:p>
    <w:p>
      <w:pPr>
        <w:pStyle w:val="BodyText"/>
      </w:pPr>
      <w:r>
        <w:t xml:space="preserve">Longitudinal attenuation in DOC (decreasing concentrations from upstream to downstream) and SAC</w:t>
      </w:r>
      <w:r>
        <w:rPr>
          <w:vertAlign w:val="subscript"/>
        </w:rPr>
        <w:t xml:space="preserve">254</w:t>
      </w:r>
      <w:r>
        <w:t xml:space="preserve"> </w:t>
      </w:r>
      <w:r>
        <w:t xml:space="preserve">were observed across the sampling sites as was a seasonal shift from autochthonous NOM sources in the dry season to allochthonous NOM sources in the wet season. The structural changes to NOM that occurred seasonally are a strong indicator that site-specific calibrations should be performed at least a few times a year if DOC/NOM is monitoried by UV-Vis</w:t>
      </w:r>
      <w:r>
        <w:t xml:space="preserve"> </w:t>
      </w:r>
      <w:r>
        <w:rPr>
          <w:i/>
        </w:rPr>
        <w:t xml:space="preserve">in-situ</w:t>
      </w:r>
      <w:r>
        <w:t xml:space="preserve">. DOC concentrations were typically higher than BC source water Guidelines suggest, however it should be noted that if Leech River water is transferred to a reservoir prior to treatment that NOM is likely to be photodegraded or diminished through microbial processing.</w:t>
      </w:r>
    </w:p>
    <w:p>
      <w:r>
        <w:pict>
          <v:rect style="width:0;height:1.5pt" o:hralign="center" o:hrstd="t" o:hr="t"/>
        </w:pict>
      </w:r>
    </w:p>
    <w:p>
      <w:pPr>
        <w:pStyle w:val="Heading3"/>
      </w:pPr>
      <w:bookmarkStart w:id="111" w:name="concluding-remarks"/>
      <w:r>
        <w:t xml:space="preserve">Concluding remarks</w:t>
      </w:r>
      <w:bookmarkEnd w:id="111"/>
    </w:p>
    <w:p>
      <w:pPr>
        <w:pStyle w:val="FirstParagraph"/>
      </w:pPr>
      <w:r>
        <w:rPr>
          <w:i/>
          <w:b/>
        </w:rPr>
        <w:t xml:space="preserve">answer all these questions in summary</w:t>
      </w:r>
    </w:p>
    <w:p>
      <w:pPr>
        <w:pStyle w:val="BodyText"/>
      </w:pPr>
      <w:r>
        <w:t xml:space="preserve">*</w:t>
      </w:r>
      <w:r>
        <w:rPr>
          <w:b/>
        </w:rPr>
        <w:t xml:space="preserve">Research Question 1.</w:t>
      </w:r>
      <w:r>
        <w:t xml:space="preserve"> </w:t>
      </w:r>
      <w:r>
        <w:t xml:space="preserve">How do DOC concentrations and NOM character vary among adjacent drainage basins and across nested sub-catchments in the Greater Victoria Water Supply Area, and what influence does seasonality have on concentration of DOC and character of NOM?</w:t>
      </w:r>
    </w:p>
    <w:p>
      <w:pPr>
        <w:pStyle w:val="BodyText"/>
      </w:pPr>
      <w:r>
        <w:t xml:space="preserve">*</w:t>
      </w:r>
      <w:r>
        <w:rPr>
          <w:b/>
        </w:rPr>
        <w:t xml:space="preserve">Objective 1:</w:t>
      </w:r>
      <w:r>
        <w:t xml:space="preserve"> </w:t>
      </w:r>
      <w:r>
        <w:t xml:space="preserve">Design a sampling strategy to describe spatial and temporal patterns and variation of DOC concentrations and NOM character.</w:t>
      </w:r>
    </w:p>
    <w:p>
      <w:pPr>
        <w:pStyle w:val="BodyText"/>
      </w:pPr>
      <w:r>
        <w:t xml:space="preserve"> </w:t>
      </w:r>
    </w:p>
    <w:p>
      <w:pPr>
        <w:pStyle w:val="BodyText"/>
      </w:pPr>
      <w:r>
        <w:t xml:space="preserve">*</w:t>
      </w:r>
      <w:r>
        <w:rPr>
          <w:b/>
        </w:rPr>
        <w:t xml:space="preserve">Research Question 2.</w:t>
      </w:r>
      <w:r>
        <w:t xml:space="preserve"> </w:t>
      </w:r>
      <w:r>
        <w:t xml:space="preserve">What are the primary drivers (e.g. watershed characteristics or conditions) for changes in DOC and NOM in the Leech watershed?</w:t>
      </w:r>
    </w:p>
    <w:p>
      <w:pPr>
        <w:pStyle w:val="BodyText"/>
      </w:pPr>
      <w:r>
        <w:t xml:space="preserve">*</w:t>
      </w:r>
      <w:r>
        <w:rPr>
          <w:b/>
        </w:rPr>
        <w:t xml:space="preserve">Objective 2:</w:t>
      </w:r>
      <w:r>
        <w:t xml:space="preserve"> </w:t>
      </w:r>
      <w:r>
        <w:t xml:space="preserve">Relate water sample results to watershed characteristics and conditions to report on relationships between DOC, NOM and key variables.</w:t>
      </w:r>
    </w:p>
    <w:p>
      <w:pPr>
        <w:pStyle w:val="BodyText"/>
      </w:pPr>
      <w:r>
        <w:t xml:space="preserve"> </w:t>
      </w:r>
    </w:p>
    <w:p>
      <w:pPr>
        <w:pStyle w:val="BodyText"/>
      </w:pPr>
      <w:r>
        <w:rPr>
          <w:b/>
        </w:rPr>
        <w:t xml:space="preserve">Research Question 3.</w:t>
      </w:r>
      <w:r>
        <w:t xml:space="preserve"> </w:t>
      </w:r>
      <w:r>
        <w:t xml:space="preserve">What are the implications for watershed management and future drinking water supply?</w:t>
      </w:r>
    </w:p>
    <w:p>
      <w:pPr>
        <w:pStyle w:val="BodyText"/>
      </w:pPr>
      <w:r>
        <w:rPr>
          <w:b/>
        </w:rPr>
        <w:t xml:space="preserve">Objective 3:</w:t>
      </w:r>
      <w:r>
        <w:t xml:space="preserve"> </w:t>
      </w:r>
      <w:r>
        <w:t xml:space="preserve">Provide context of how results can be used to inform watershed management planning for wildfire reduction strategies and design of continued water quality monitoring for future inter-basin transfers.</w:t>
      </w:r>
    </w:p>
    <w:p>
      <w:r>
        <w:pict>
          <v:rect style="width:0;height:1.5pt" o:hralign="center" o:hrstd="t" o:hr="t"/>
        </w:pict>
      </w:r>
    </w:p>
    <w:p>
      <w:pPr>
        <w:pStyle w:val="Compact"/>
        <w:numPr>
          <w:numId w:val="1010"/>
          <w:ilvl w:val="0"/>
        </w:numPr>
      </w:pPr>
      <w:r>
        <w:t xml:space="preserve">in progress: this section will be included in the next draft, following feedback on results</w:t>
      </w:r>
    </w:p>
    <w:p>
      <w:pPr>
        <w:pStyle w:val="FirstParagraph"/>
      </w:pPr>
      <w:r>
        <w:t xml:space="preserve">The primary objectives of this project were to characterize the range of hydrochemical dynamics and synchrony during rainfall response across the Leech watershed (~96 km</w:t>
      </w:r>
      <w:r>
        <w:rPr>
          <w:vertAlign w:val="superscript"/>
        </w:rPr>
        <w:t xml:space="preserve">2</w:t>
      </w:r>
      <w:r>
        <w:t xml:space="preserve">) and its nested catchments (ranging in size from 9.6 to 37 km</w:t>
      </w:r>
      <w:r>
        <w:rPr>
          <w:vertAlign w:val="superscript"/>
        </w:rPr>
        <w:t xml:space="preserve">2</w:t>
      </w:r>
      <w:r>
        <w:t xml:space="preserve">).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installed at the sub-basin sites acheived enhanced synoptic sampling program by collecting samples at multiple locations (near-simultaneously) across the watershed during rainfall-induced hydrologic surges, samples which would have been challenging and dangerous to collect manually. DOC concentration trends in stormflow were indicative of whether aqueous DOM was supply-limited or governed by hydrologic forcing. The data collected were used to elucidate spatiotemporal synchrony among sub-catchments. Results of synoptic sampling (including stormflow samples) were used to evaluate temporal trends with respect to seasonal dynaimcs of DOM characteristics.</w:t>
      </w:r>
    </w:p>
    <w:p>
      <w:pPr>
        <w:pStyle w:val="BodyText"/>
      </w:pPr>
      <w:r>
        <w:t xml:space="preserve">Despite the high RSD for headwaters sites, and the ~50% difference in area of these two sub-basins, LeechHead did show approximately the median of the two sub-basins DOC.</w:t>
      </w:r>
    </w:p>
    <w:p>
      <w:pPr>
        <w:pStyle w:val="BodyText"/>
      </w:pPr>
      <w:r>
        <w:t xml:space="preserve">Across the Leech Water Supply Area (LWSA), the timing of changes in temperature, river response and DOC concentrations and character were synchornized in the five nested catchments and Leech River Tunnel site (future point of diversion, or mouth of the WSA), however the mean values and magnitude of these changes differed between sites.</w:t>
      </w:r>
    </w:p>
    <w:p>
      <w:pPr>
        <w:numPr>
          <w:numId w:val="1011"/>
          <w:ilvl w:val="0"/>
        </w:numPr>
      </w:pPr>
      <w:r>
        <w:t xml:space="preserve">Across the LWSA, was the variance in DOC greater within each site or among all sites?</w:t>
      </w:r>
    </w:p>
    <w:p>
      <w:pPr>
        <w:numPr>
          <w:numId w:val="1011"/>
          <w:ilvl w:val="0"/>
        </w:numPr>
      </w:pPr>
      <w:r>
        <w:t xml:space="preserve">Was the variance in DOC greater at the watershed outlet than the variance in each subbasin?</w:t>
      </w:r>
    </w:p>
    <w:p>
      <w:pPr>
        <w:pStyle w:val="FirstParagraph"/>
      </w:pPr>
      <w:r>
        <w:t xml:space="preserve">*Seasonal trends and DOC over time</w:t>
      </w:r>
      <w:r>
        <w:t xml:space="preserve"> </w:t>
      </w:r>
      <w:r>
        <w:t xml:space="preserve">Based on spectroscopic indications that dry season NOM was less aromatic in character, it’s quite possibly that the increase in summer DOC was due to autochthonous sources such as algae and cyanobacteria, while fall DOC was likely sources from autochthonous terrestrial sources (e.g., humic and fluvic acids).</w:t>
      </w:r>
    </w:p>
    <w:p>
      <w:pPr>
        <w:pStyle w:val="Heading1"/>
      </w:pPr>
      <w:bookmarkStart w:id="112" w:name="references"/>
      <w:r>
        <w:t xml:space="preserve">References</w:t>
      </w:r>
      <w:bookmarkEnd w:id="112"/>
    </w:p>
    <w:p>
      <w:pPr>
        <w:pStyle w:val="Heading1"/>
      </w:pPr>
      <w:bookmarkStart w:id="113" w:name="appendices"/>
      <w:r>
        <w:t xml:space="preserve">Appendices</w:t>
      </w:r>
      <w:bookmarkEnd w:id="113"/>
    </w:p>
    <w:p>
      <w:pPr>
        <w:pStyle w:val="Heading7"/>
      </w:pPr>
      <w:bookmarkStart w:id="114" w:name="technology-summary"/>
      <w:r>
        <w:t xml:space="preserve">Technology summary</w:t>
      </w:r>
      <w:bookmarkEnd w:id="114"/>
    </w:p>
    <w:p>
      <w:pPr>
        <w:pStyle w:val="FirstParagraph"/>
      </w:pPr>
      <w:r>
        <w:t xml:space="preserve">Digital equipment used in this thesis are summarized here.</w:t>
      </w:r>
    </w:p>
    <w:p>
      <w:pPr>
        <w:pStyle w:val="BodyText"/>
      </w:pPr>
      <w:r>
        <w:t xml:space="preserve"> </w:t>
      </w:r>
    </w:p>
    <w:tbl>
      <w:tblPr>
        <w:tblStyle w:val="Table"/>
        <w:tblW w:type="pct" w:w="5000.0"/>
        <w:tblLook w:firstRow="1"/>
      </w:tblPr>
      <w:tblGrid>
        <w:gridCol w:w="1337"/>
        <w:gridCol w:w="2087"/>
        <w:gridCol w:w="2140"/>
        <w:gridCol w:w="2354"/>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Device / Instrument</w:t>
            </w:r>
          </w:p>
        </w:tc>
        <w:tc>
          <w:tcPr>
            <w:tcBorders>
              <w:bottom w:val="single"/>
            </w:tcBorders>
            <w:vAlign w:val="bottom"/>
          </w:tcPr>
          <w:p>
            <w:pPr>
              <w:pStyle w:val="Compact"/>
              <w:jc w:val="left"/>
            </w:pPr>
            <w:r>
              <w:t xml:space="preserve">Software (Version)</w:t>
            </w:r>
          </w:p>
        </w:tc>
        <w:tc>
          <w:tcPr>
            <w:tcBorders>
              <w:bottom w:val="single"/>
            </w:tcBorders>
            <w:vAlign w:val="bottom"/>
          </w:tcPr>
          <w:p>
            <w:pPr>
              <w:pStyle w:val="Compact"/>
              <w:jc w:val="left"/>
            </w:pPr>
            <w:r>
              <w:t xml:space="preserve">Application</w:t>
            </w:r>
          </w:p>
        </w:tc>
      </w:tr>
      <w:tr>
        <w:tc>
          <w:p>
            <w:pPr>
              <w:pStyle w:val="Compact"/>
              <w:jc w:val="left"/>
            </w:pPr>
            <w:r>
              <w:t xml:space="preserve">Office</w:t>
            </w:r>
          </w:p>
        </w:tc>
        <w:tc>
          <w:p>
            <w:pPr>
              <w:pStyle w:val="Compact"/>
              <w:jc w:val="left"/>
            </w:pPr>
            <w:r>
              <w:t xml:space="preserve">computer</w:t>
            </w:r>
          </w:p>
        </w:tc>
        <w:tc>
          <w:p>
            <w:pPr>
              <w:pStyle w:val="Compact"/>
              <w:jc w:val="left"/>
            </w:pPr>
            <w:r>
              <w:t xml:space="preserve">Windows 10</w:t>
            </w:r>
          </w:p>
        </w:tc>
        <w:tc>
          <w:p>
            <w:pPr>
              <w:pStyle w:val="Compact"/>
              <w:jc w:val="left"/>
            </w:pPr>
            <w:r>
              <w:t xml:space="preserve">operating system</w:t>
            </w:r>
          </w:p>
        </w:tc>
      </w:tr>
      <w:tr>
        <w:tc>
          <w:p>
            <w:pPr>
              <w:pStyle w:val="Compact"/>
              <w:jc w:val="left"/>
            </w:pPr>
            <w:r>
              <w:t xml:space="preserve">Office</w:t>
            </w:r>
          </w:p>
        </w:tc>
        <w:tc>
          <w:p>
            <w:pPr>
              <w:pStyle w:val="Compact"/>
              <w:jc w:val="left"/>
            </w:pPr>
            <w:r>
              <w:t xml:space="preserve">computer</w:t>
            </w:r>
          </w:p>
        </w:tc>
        <w:tc>
          <w:p>
            <w:pPr>
              <w:pStyle w:val="Compact"/>
              <w:jc w:val="left"/>
            </w:pPr>
            <w:r>
              <w:t xml:space="preserve">R (4.0.2)</w:t>
            </w:r>
          </w:p>
        </w:tc>
        <w:tc>
          <w:p>
            <w:pPr>
              <w:pStyle w:val="Compact"/>
              <w:jc w:val="left"/>
            </w:pPr>
            <w:r>
              <w:t xml:space="preserve">Programming language used for Data Analysis</w:t>
            </w:r>
          </w:p>
        </w:tc>
      </w:tr>
      <w:tr>
        <w:tc>
          <w:p>
            <w:pPr>
              <w:pStyle w:val="Compact"/>
              <w:jc w:val="left"/>
            </w:pPr>
            <w:r>
              <w:t xml:space="preserve">Office</w:t>
            </w:r>
          </w:p>
        </w:tc>
        <w:tc>
          <w:p>
            <w:pPr>
              <w:pStyle w:val="Compact"/>
              <w:jc w:val="left"/>
            </w:pPr>
            <w:r>
              <w:t xml:space="preserve">computer</w:t>
            </w:r>
          </w:p>
        </w:tc>
        <w:tc>
          <w:p>
            <w:pPr>
              <w:pStyle w:val="Compact"/>
              <w:jc w:val="left"/>
            </w:pPr>
            <w:r>
              <w:t xml:space="preserve">QGIS desktop (3.1.2 with Grass 7.8.2)</w:t>
            </w:r>
          </w:p>
        </w:tc>
        <w:tc>
          <w:p>
            <w:pPr>
              <w:pStyle w:val="Compact"/>
              <w:jc w:val="left"/>
            </w:pPr>
            <w:r>
              <w:t xml:space="preserve">Geospatial data analysis and mapping</w:t>
            </w:r>
          </w:p>
        </w:tc>
      </w:tr>
      <w:tr>
        <w:tc>
          <w:p>
            <w:pPr>
              <w:pStyle w:val="Compact"/>
              <w:jc w:val="left"/>
            </w:pPr>
            <w:r>
              <w:t xml:space="preserve">Office</w:t>
            </w:r>
          </w:p>
        </w:tc>
        <w:tc>
          <w:p>
            <w:pPr>
              <w:pStyle w:val="Compact"/>
              <w:jc w:val="left"/>
            </w:pPr>
            <w:r>
              <w:t xml:space="preserve">computer</w:t>
            </w:r>
          </w:p>
        </w:tc>
        <w:tc>
          <w:p>
            <w:pPr>
              <w:pStyle w:val="Compact"/>
              <w:jc w:val="left"/>
            </w:pPr>
            <w:r>
              <w:t xml:space="preserve">RStudio (1.3.959)</w:t>
            </w:r>
          </w:p>
        </w:tc>
        <w:tc>
          <w:p>
            <w:pPr>
              <w:pStyle w:val="Compact"/>
              <w:jc w:val="left"/>
            </w:pPr>
            <w:r>
              <w:t xml:space="preserve">IDE for R programming language</w:t>
            </w:r>
          </w:p>
        </w:tc>
      </w:tr>
      <w:tr>
        <w:tc>
          <w:p>
            <w:pPr>
              <w:pStyle w:val="Compact"/>
              <w:jc w:val="left"/>
            </w:pPr>
            <w:r>
              <w:t xml:space="preserve">Office</w:t>
            </w:r>
          </w:p>
        </w:tc>
        <w:tc>
          <w:p>
            <w:pPr>
              <w:pStyle w:val="Compact"/>
              <w:jc w:val="left"/>
            </w:pPr>
            <w:r>
              <w:t xml:space="preserve">cloud/computer</w:t>
            </w:r>
          </w:p>
        </w:tc>
        <w:tc>
          <w:p>
            <w:pPr>
              <w:pStyle w:val="Compact"/>
              <w:jc w:val="left"/>
            </w:pPr>
            <w:r>
              <w:t xml:space="preserve">GitHub</w:t>
            </w:r>
          </w:p>
        </w:tc>
        <w:tc>
          <w:p>
            <w:pPr>
              <w:pStyle w:val="Compact"/>
              <w:jc w:val="left"/>
            </w:pPr>
            <w:r>
              <w:t xml:space="preserve">Version control (through RStudio)</w:t>
            </w:r>
          </w:p>
        </w:tc>
      </w:tr>
      <w:tr>
        <w:tc>
          <w:p>
            <w:pPr>
              <w:pStyle w:val="Compact"/>
              <w:jc w:val="left"/>
            </w:pPr>
            <w:r>
              <w:t xml:space="preserve">Field (monitoring sites)</w:t>
            </w:r>
          </w:p>
        </w:tc>
        <w:tc>
          <w:p>
            <w:pPr>
              <w:pStyle w:val="Compact"/>
              <w:jc w:val="left"/>
            </w:pPr>
            <w:r>
              <w:t xml:space="preserve">Odyssey capacitance water level logger</w:t>
            </w:r>
          </w:p>
        </w:tc>
        <w:tc>
          <w:p>
            <w:pPr>
              <w:pStyle w:val="Compact"/>
              <w:jc w:val="left"/>
            </w:pPr>
            <w:r>
              <w:t xml:space="preserve">Odyssey Data Logging Software (2.0.0.2)</w:t>
            </w:r>
          </w:p>
        </w:tc>
        <w:tc>
          <w:p>
            <w:pPr>
              <w:pStyle w:val="Compact"/>
              <w:jc w:val="left"/>
            </w:pPr>
            <w:r>
              <w:t xml:space="preserve">Stream level monitoring</w:t>
            </w:r>
          </w:p>
        </w:tc>
      </w:tr>
      <w:tr>
        <w:tc>
          <w:p>
            <w:pPr>
              <w:pStyle w:val="Compact"/>
              <w:jc w:val="left"/>
            </w:pPr>
            <w:r>
              <w:t xml:space="preserve">Field (monitoring sites)</w:t>
            </w:r>
          </w:p>
        </w:tc>
        <w:tc>
          <w:p>
            <w:pPr>
              <w:pStyle w:val="Compact"/>
              <w:jc w:val="left"/>
            </w:pPr>
            <w:r>
              <w:t xml:space="preserve">Hobo TidbiT field temperature sensors</w:t>
            </w:r>
          </w:p>
        </w:tc>
        <w:tc>
          <w:p>
            <w:pPr>
              <w:pStyle w:val="Compact"/>
              <w:jc w:val="left"/>
            </w:pPr>
            <w:r>
              <w:t xml:space="preserve">HOBOware Pro (3.7.17)</w:t>
            </w:r>
          </w:p>
        </w:tc>
        <w:tc>
          <w:p>
            <w:pPr>
              <w:pStyle w:val="Compact"/>
              <w:jc w:val="left"/>
            </w:pPr>
            <w:r>
              <w:t xml:space="preserve">Air and water temperature recording</w:t>
            </w:r>
          </w:p>
        </w:tc>
      </w:tr>
      <w:tr>
        <w:tc>
          <w:p>
            <w:pPr>
              <w:pStyle w:val="Compact"/>
              <w:jc w:val="left"/>
            </w:pPr>
            <w:r>
              <w:t xml:space="preserve">Field (monitoring sites)</w:t>
            </w:r>
          </w:p>
        </w:tc>
        <w:tc>
          <w:p>
            <w:pPr>
              <w:pStyle w:val="Compact"/>
              <w:jc w:val="left"/>
            </w:pPr>
            <w:r>
              <w:t xml:space="preserve">Reconyx Trail Cams</w:t>
            </w:r>
          </w:p>
        </w:tc>
        <w:tc>
          <w:p>
            <w:pPr>
              <w:pStyle w:val="Compact"/>
              <w:jc w:val="left"/>
            </w:pPr>
            <w:r>
              <w:t xml:space="preserve">SD card &amp; reader</w:t>
            </w:r>
          </w:p>
        </w:tc>
        <w:tc>
          <w:p>
            <w:pPr>
              <w:pStyle w:val="Compact"/>
              <w:jc w:val="left"/>
            </w:pPr>
            <w:r>
              <w:t xml:space="preserve">Site monitoring</w:t>
            </w:r>
          </w:p>
        </w:tc>
      </w:tr>
      <w:tr>
        <w:tc>
          <w:p>
            <w:pPr>
              <w:pStyle w:val="Compact"/>
              <w:jc w:val="left"/>
            </w:pPr>
            <w:r>
              <w:t xml:space="preserve">Laboratory</w:t>
            </w:r>
          </w:p>
        </w:tc>
        <w:tc>
          <w:p>
            <w:pPr>
              <w:pStyle w:val="Compact"/>
              <w:jc w:val="left"/>
            </w:pPr>
            <w:r>
              <w:t xml:space="preserve">Shimadzu TOC-V</w:t>
            </w:r>
          </w:p>
        </w:tc>
        <w:tc>
          <w:p>
            <w:pPr>
              <w:pStyle w:val="Compact"/>
              <w:jc w:val="left"/>
            </w:pPr>
            <w:r>
              <w:t xml:space="preserve">TOC-Control</w:t>
            </w:r>
          </w:p>
        </w:tc>
        <w:tc>
          <w:p>
            <w:pPr>
              <w:pStyle w:val="Compact"/>
              <w:jc w:val="left"/>
            </w:pPr>
            <w:r>
              <w:t xml:space="preserve">DOC quantification via NPOC</w:t>
            </w:r>
          </w:p>
        </w:tc>
      </w:tr>
      <w:tr>
        <w:tc>
          <w:p>
            <w:pPr>
              <w:pStyle w:val="Compact"/>
              <w:jc w:val="left"/>
            </w:pPr>
            <w:r>
              <w:t xml:space="preserve">Laboratory</w:t>
            </w:r>
          </w:p>
        </w:tc>
        <w:tc>
          <w:p>
            <w:pPr>
              <w:pStyle w:val="Compact"/>
              <w:jc w:val="left"/>
            </w:pPr>
            <w:r>
              <w:t xml:space="preserve">Sc::an Spectro::lyser</w:t>
            </w:r>
          </w:p>
        </w:tc>
        <w:tc>
          <w:p>
            <w:pPr>
              <w:pStyle w:val="Compact"/>
              <w:jc w:val="left"/>
            </w:pPr>
            <w:r>
              <w:t xml:space="preserve">ana::pro (Version 5.9h, 1.0.z)</w:t>
            </w:r>
          </w:p>
        </w:tc>
        <w:tc>
          <w:p>
            <w:pPr>
              <w:pStyle w:val="Compact"/>
              <w:jc w:val="left"/>
            </w:pPr>
            <w:r>
              <w:t xml:space="preserve">NOM characterization (UV-Vis spectroscopy)</w:t>
            </w:r>
          </w:p>
        </w:tc>
      </w:tr>
    </w:tbl>
    <w:p>
      <w:pPr>
        <w:pStyle w:val="BodyText"/>
      </w:pPr>
      <w:r>
        <w:t xml:space="preserve"> </w:t>
      </w:r>
    </w:p>
    <w:p>
      <w:pPr>
        <w:pStyle w:val="Heading7"/>
      </w:pPr>
      <w:bookmarkStart w:id="115" w:name="Xe94dc613e79104e648a7e62ba8d389c33fd5369"/>
      <w:r>
        <w:t xml:space="preserve">NSERC forWater Network &amp; the Capital Regional District</w:t>
      </w:r>
      <w:bookmarkEnd w:id="115"/>
    </w:p>
    <w:p>
      <w:pPr>
        <w:pStyle w:val="FirstParagraph"/>
      </w:pPr>
      <w:r>
        <w:t xml:space="preserve">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treatment demands as they relate to forested source water.</w:t>
      </w:r>
    </w:p>
    <w:p>
      <w:pPr>
        <w:pStyle w:val="BodyText"/>
      </w:pPr>
      <w:r>
        <w:t xml:space="preserve"> </w:t>
      </w:r>
    </w:p>
    <w:p>
      <w:pPr>
        <w:pStyle w:val="Heading8"/>
      </w:pPr>
      <w:bookmarkStart w:id="116" w:name="X98dc39d856ad51b9fee1476a54ede95168b6c62"/>
      <w:r>
        <w:t xml:space="preserve">Greater Victoria Regional Water Supply System, CRD</w:t>
      </w:r>
      <w:bookmarkEnd w:id="116"/>
    </w:p>
    <w:p>
      <w:pPr>
        <w:pStyle w:val="FirstParagraph"/>
      </w:pPr>
      <w:r>
        <w:t xml:space="preserve">The Capital Regional District (CRD) owns and operates the water supply system for the Greater Victoria region. As a water purveyor, CRD supplies an average of 130 million liters of treated water to customers each day (130,000 m</w:t>
      </w:r>
      <w:r>
        <w:rPr>
          <w:vertAlign w:val="superscript"/>
        </w:rPr>
        <w:t xml:space="preserve">3</w:t>
      </w:r>
      <w:r>
        <w:t xml:space="preserve">day</w:t>
      </w:r>
      <w:r>
        <w:rPr>
          <w:vertAlign w:val="superscript"/>
        </w:rPr>
        <w:t xml:space="preserve">-1</w:t>
      </w:r>
      <w:r>
        <w:t xml:space="preserve">)</w:t>
      </w:r>
      <w:r>
        <w:t xml:space="preserve"> </w:t>
      </w:r>
      <w:r>
        <w:t xml:space="preserve">(CRD</w:t>
      </w:r>
      <w:r>
        <w:t xml:space="preserve"> </w:t>
      </w:r>
      <w:hyperlink w:anchor="ref-CapitalRegionDistrict2017">
        <w:r>
          <w:rPr>
            <w:rStyle w:val="Hyperlink"/>
          </w:rPr>
          <w:t xml:space="preserve">2017</w:t>
        </w:r>
      </w:hyperlink>
      <w:r>
        <w:t xml:space="preserve">)</w:t>
      </w:r>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pPr>
        <w:pStyle w:val="BodyText"/>
      </w:pPr>
      <w:r>
        <w:t xml:space="preserve">The Greater Victoria Water Supply Area (GVWSA) includes 20,549 hectares (205.49 km</w:t>
      </w:r>
      <w:r>
        <w:rPr>
          <w:vertAlign w:val="superscript"/>
        </w:rPr>
        <w:t xml:space="preserve">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w:t>
      </w:r>
      <w:r>
        <w:t xml:space="preserve"> </w:t>
      </w:r>
      <w:r>
        <w:t xml:space="preserve">(CRD</w:t>
      </w:r>
      <w:r>
        <w:t xml:space="preserve"> </w:t>
      </w:r>
      <w:hyperlink w:anchor="ref-CapitalRegionDistrict2017">
        <w:r>
          <w:rPr>
            <w:rStyle w:val="Hyperlink"/>
          </w:rPr>
          <w:t xml:space="preserve">2017</w:t>
        </w:r>
      </w:hyperlink>
      <w:r>
        <w:t xml:space="preserve">)</w:t>
      </w:r>
      <w:r>
        <w:t xml:space="preserve">.</w:t>
      </w:r>
    </w:p>
    <w:p>
      <w:pPr>
        <w:pStyle w:val="BodyText"/>
      </w:pPr>
      <w:r>
        <w:t xml:space="preserve">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pPr>
        <w:pStyle w:val="BodyText"/>
      </w:pPr>
      <w:r>
        <w:t xml:space="preserve">In 1977, the CRD obtained a provincial water licence authorizing the diversion of up to 30.6 million cubic meters per year from the Leech River to the Sooke Reservoir</w:t>
      </w:r>
      <w:r>
        <w:t xml:space="preserve"> </w:t>
      </w:r>
      <w:r>
        <w:t xml:space="preserve">(Ussery and AECOM</w:t>
      </w:r>
      <w:r>
        <w:t xml:space="preserve"> </w:t>
      </w:r>
      <w:hyperlink w:anchor="ref-Ussery2015">
        <w:r>
          <w:rPr>
            <w:rStyle w:val="Hyperlink"/>
          </w:rPr>
          <w:t xml:space="preserve">2015</w:t>
        </w:r>
      </w:hyperlink>
      <w:r>
        <w:t xml:space="preserve">)</w:t>
      </w:r>
      <w:r>
        <w:t xml:space="preserve">. Based on the 2017 strategic plan statement of a daily average water supply of 130,000 m</w:t>
      </w:r>
      <w:r>
        <w:rPr>
          <w:vertAlign w:val="superscript"/>
        </w:rPr>
        <w:t xml:space="preserve">3</w:t>
      </w:r>
      <w:r>
        <w:t xml:space="preserve"> </w:t>
      </w:r>
      <w:r>
        <w:t xml:space="preserve">(</w:t>
      </w:r>
      <w:hyperlink w:anchor="ref-CapitalRegionDistrict2017">
        <w:r>
          <w:rPr>
            <w:rStyle w:val="Hyperlink"/>
          </w:rPr>
          <w:t xml:space="preserve">2017</w:t>
        </w:r>
      </w:hyperlink>
      <w:r>
        <w:t xml:space="preserve">)</w:t>
      </w:r>
      <w:r>
        <w:t xml:space="preserve">, the Leech water license could contribute about 65% of 2017 average water supply. The license allows diversion only as long as minimum flows (&gt;5.7 m</w:t>
      </w:r>
      <w:r>
        <w:rPr>
          <w:vertAlign w:val="superscript"/>
        </w:rPr>
        <w:t xml:space="preserve">3</w:t>
      </w:r>
      <w:r>
        <w:t xml:space="preserve">s</w:t>
      </w:r>
      <w:r>
        <w:rPr>
          <w:vertAlign w:val="superscript"/>
        </w:rPr>
        <w:t xml:space="preserve">-1</w:t>
      </w:r>
      <w:r>
        <w:t xml:space="preserve">) are maintained to protect fish and downstream ecology</w:t>
      </w:r>
      <w:r>
        <w:t xml:space="preserve"> </w:t>
      </w:r>
      <w:r>
        <w:t xml:space="preserve">(Ussery and AECOM</w:t>
      </w:r>
      <w:r>
        <w:t xml:space="preserve"> </w:t>
      </w:r>
      <w:hyperlink w:anchor="ref-Ussery2015">
        <w:r>
          <w:rPr>
            <w:rStyle w:val="Hyperlink"/>
          </w:rPr>
          <w:t xml:space="preserve">2015</w:t>
        </w:r>
      </w:hyperlink>
      <w:r>
        <w:t xml:space="preserve">)</w:t>
      </w:r>
      <w:r>
        <w:t xml:space="preserve">.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pPr>
        <w:pStyle w:val="BodyText"/>
      </w:pPr>
      <w:r>
        <w:t xml:space="preserve"> </w:t>
      </w:r>
    </w:p>
    <w:p>
      <w:pPr>
        <w:pStyle w:val="Heading8"/>
      </w:pPr>
      <w:bookmarkStart w:id="117" w:name="Xcf21184d8ccce3de636021e865985ac80b4f9f9"/>
      <w:r>
        <w:t xml:space="preserve">Leech water supply area monitoring sites: details and observations</w:t>
      </w:r>
      <w:bookmarkEnd w:id="117"/>
    </w:p>
    <w:p>
      <w:pPr>
        <w:pStyle w:val="FirstParagraph"/>
      </w:pPr>
      <w:r>
        <w:t xml:space="preserve">The Leech River watershed (</w:t>
      </w:r>
      <w:r>
        <w:t xml:space="preserve">“</w:t>
      </w:r>
      <w:r>
        <w:t xml:space="preserve">the Leech</w:t>
      </w:r>
      <w:r>
        <w:t xml:space="preserve">”</w:t>
      </w:r>
      <w:r>
        <w:t xml:space="preserve">)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 xml:space="preserve">REFS</w:t>
      </w:r>
      <w:r>
        <w:t xml:space="preserve">].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pPr>
        <w:pStyle w:val="BodyText"/>
      </w:pPr>
      <w:r>
        <w:t xml:space="preserve"> </w:t>
      </w:r>
    </w:p>
    <w:p>
      <w:pPr>
        <w:pStyle w:val="BodyText"/>
      </w:pPr>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w:t>
      </w:r>
      <w:r>
        <w:t xml:space="preserve"> </w:t>
      </w:r>
      <w:r>
        <w:t xml:space="preserve">(Ussery and AECOM</w:t>
      </w:r>
      <w:r>
        <w:t xml:space="preserve"> </w:t>
      </w:r>
      <w:hyperlink w:anchor="ref-Ussery2015">
        <w:r>
          <w:rPr>
            <w:rStyle w:val="Hyperlink"/>
          </w:rPr>
          <w:t xml:space="preserve">2015</w:t>
        </w:r>
      </w:hyperlink>
      <w:r>
        <w:t xml:space="preserve">)</w:t>
      </w:r>
      <w:r>
        <w:t xml:space="preserve">. Approximately 95% of the Leech watershed was harvested by clear cut prior to 2007</w:t>
      </w:r>
      <w:r>
        <w:t xml:space="preserve"> </w:t>
      </w:r>
      <w:r>
        <w:t xml:space="preserve">(Ussery and AECOM</w:t>
      </w:r>
      <w:r>
        <w:t xml:space="preserve"> </w:t>
      </w:r>
      <w:hyperlink w:anchor="ref-Ussery2015">
        <w:r>
          <w:rPr>
            <w:rStyle w:val="Hyperlink"/>
          </w:rPr>
          <w:t xml:space="preserve">2015</w:t>
        </w:r>
      </w:hyperlink>
      <w:r>
        <w:t xml:space="preserve">, @CRD2019)</w:t>
      </w:r>
      <w:r>
        <w:t xml:space="preserve">;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 xml:space="preserve">REFS</w:t>
      </w:r>
      <w:r>
        <w:t xml:space="preserve">), particularly during the drought of summer, forest fuel management is an important preemptive risk reduction for the CRD</w:t>
      </w:r>
      <w:r>
        <w:t xml:space="preserve"> </w:t>
      </w:r>
      <w:r>
        <w:t xml:space="preserve">(CRD</w:t>
      </w:r>
      <w:r>
        <w:t xml:space="preserve"> </w:t>
      </w:r>
      <w:hyperlink w:anchor="ref-CRD2019">
        <w:r>
          <w:rPr>
            <w:rStyle w:val="Hyperlink"/>
          </w:rPr>
          <w:t xml:space="preserve">2019</w:t>
        </w:r>
      </w:hyperlink>
      <w:r>
        <w:t xml:space="preserve">)</w:t>
      </w:r>
      <w:r>
        <w:t xml:space="preserve">.</w:t>
      </w:r>
    </w:p>
    <w:p>
      <w:pPr>
        <w:pStyle w:val="BodyText"/>
      </w:pPr>
      <w:r>
        <w:t xml:space="preserve"> </w:t>
      </w:r>
    </w:p>
    <w:p>
      <w:pPr>
        <w:pStyle w:val="BodyText"/>
      </w:pPr>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w:t>
      </w:r>
      <w:r>
        <w:t xml:space="preserve"> </w:t>
      </w:r>
      <w:r>
        <w:t xml:space="preserve">(Ussery and AECOM</w:t>
      </w:r>
      <w:r>
        <w:t xml:space="preserve"> </w:t>
      </w:r>
      <w:hyperlink w:anchor="ref-Ussery2015">
        <w:r>
          <w:rPr>
            <w:rStyle w:val="Hyperlink"/>
          </w:rPr>
          <w:t xml:space="preserve">2015</w:t>
        </w:r>
      </w:hyperlink>
      <w:r>
        <w:t xml:space="preserve">)</w:t>
      </w:r>
      <w:r>
        <w:t xml:space="preserve">. Peak flow on the lower Leech River was recorded as 168 m</w:t>
      </w:r>
      <w:r>
        <w:rPr>
          <w:vertAlign w:val="superscript"/>
        </w:rPr>
        <w:t xml:space="preserve">3</w:t>
      </w:r>
      <w:r>
        <w:t xml:space="preserve">s</w:t>
      </w:r>
      <w:r>
        <w:rPr>
          <w:vertAlign w:val="superscript"/>
        </w:rPr>
        <w:t xml:space="preserve">-1</w:t>
      </w:r>
      <w:r>
        <w:t xml:space="preserve"> </w:t>
      </w:r>
      <w:r>
        <w:t xml:space="preserve">(in October, 2003)</w:t>
      </w:r>
      <w:r>
        <w:t xml:space="preserve"> </w:t>
      </w:r>
      <w:r>
        <w:t xml:space="preserve">(Ussery and AECOM</w:t>
      </w:r>
      <w:r>
        <w:t xml:space="preserve"> </w:t>
      </w:r>
      <w:hyperlink w:anchor="ref-Ussery2015">
        <w:r>
          <w:rPr>
            <w:rStyle w:val="Hyperlink"/>
          </w:rPr>
          <w:t xml:space="preserve">2015</w:t>
        </w:r>
      </w:hyperlink>
      <w:r>
        <w:t xml:space="preserve">)</w:t>
      </w:r>
      <w:r>
        <w:t xml:space="preserve">. However, the rating curve at this historic gauging station was not verified over time and hydraulic action rendered it fairly unreliable.</w:t>
      </w:r>
    </w:p>
    <w:p>
      <w:pPr>
        <w:pStyle w:val="BodyText"/>
      </w:pPr>
      <w:r>
        <w:t xml:space="preserve"> </w:t>
      </w:r>
    </w:p>
    <w:p>
      <w:pPr>
        <w:pStyle w:val="BodyText"/>
      </w:pPr>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pPr>
        <w:pStyle w:val="BodyText"/>
      </w:pPr>
      <w:r>
        <w:t xml:space="preserve"> </w:t>
      </w:r>
    </w:p>
    <w:p>
      <w:pPr>
        <w:pStyle w:val="Heading8"/>
      </w:pPr>
      <w:bookmarkStart w:id="118" w:name="lwsa-sites"/>
      <w:r>
        <w:t xml:space="preserve">LWSA Sites</w:t>
      </w:r>
      <w:bookmarkEnd w:id="118"/>
    </w:p>
    <w:p>
      <w:pPr>
        <w:pStyle w:val="FirstParagraph"/>
      </w:pPr>
      <w:r>
        <w:t xml:space="preserve">Six sites were selected across the Leech Water Supply Area. The six research sites represent five nested catchments and the entire water supply area basin defined from the point of (future) diversion, the Leech Tunnel.</w:t>
      </w:r>
    </w:p>
    <w:p>
      <w:pPr>
        <w:pStyle w:val="BodyText"/>
      </w:pPr>
      <w:r>
        <w:t xml:space="preserve"> </w:t>
      </w:r>
    </w:p>
    <w:p>
      <w:pPr>
        <w:pStyle w:val="Heading9"/>
      </w:pPr>
      <w:bookmarkStart w:id="119" w:name="weeks-creek-site-1"/>
      <w:r>
        <w:t xml:space="preserve">Weeks Creek (site 1)</w:t>
      </w:r>
      <w:bookmarkEnd w:id="119"/>
    </w:p>
    <w:p>
      <w:pPr>
        <w:pStyle w:val="FirstParagraph"/>
      </w:pPr>
      <w:r>
        <w:t xml:space="preserve"> </w:t>
      </w:r>
    </w:p>
    <w:p>
      <w:pPr>
        <w:pStyle w:val="BodyText"/>
      </w:pPr>
      <w:r>
        <w:t xml:space="preserve">The Weeks Creek (on Weeks Main) research site monitored water draining approximately 16 km</w:t>
      </w:r>
      <w:r>
        <w:rPr>
          <w:vertAlign w:val="superscript"/>
        </w:rPr>
        <w:t xml:space="preserve">2</w:t>
      </w:r>
      <w:r>
        <w:t xml:space="preserve"> </w:t>
      </w:r>
      <w:r>
        <w:t xml:space="preserve">of the northwest Leech River watershed, including a wetland (Jordan Meadows fen) and Weeks Lake (approximately 27 ha)</w:t>
      </w:r>
      <w:r>
        <w:t xml:space="preserve"> </w:t>
      </w:r>
      <w:r>
        <w:t xml:space="preserve">(Ussery and AECOM</w:t>
      </w:r>
      <w:r>
        <w:t xml:space="preserve"> </w:t>
      </w:r>
      <w:hyperlink w:anchor="ref-Ussery2015">
        <w:r>
          <w:rPr>
            <w:rStyle w:val="Hyperlink"/>
          </w:rPr>
          <w:t xml:space="preserve">2015</w:t>
        </w:r>
      </w:hyperlink>
      <w:r>
        <w:t xml:space="preserve">)</w:t>
      </w:r>
      <w:r>
        <w:t xml:space="preserve">. Jordan Meadows wetland drains to the east and joins the outflow of Weeks Lake (south end of the lake). The wetland and lake outflow streams join and flow east to Research Site #1,</w:t>
      </w:r>
      <w:r>
        <w:t xml:space="preserve"> </w:t>
      </w:r>
      <w:r>
        <w:t xml:space="preserve">“</w:t>
      </w:r>
      <w:r>
        <w:t xml:space="preserve">Weeks</w:t>
      </w:r>
      <w:r>
        <w:t xml:space="preserve">”</w:t>
      </w:r>
      <w:r>
        <w:t xml:space="preserve">, which is a third order stream (Strahler) of the western headwaters of Leech River. The channel is fairly straight, with bed and bank material appearing to be primarily silt/clay (fine grain, easily suspended). The water at this site was notably tannin-coloured. This research site was located about 0.4 km west (upstream) of the confluence with Chris Creek.</w:t>
      </w:r>
    </w:p>
    <w:p>
      <w:pPr>
        <w:pStyle w:val="BodyText"/>
      </w:pPr>
      <w:r>
        <w:t xml:space="preserve"> </w:t>
      </w:r>
    </w:p>
    <w:p>
      <w:pPr>
        <w:pStyle w:val="BodyText"/>
      </w:pPr>
      <w:r>
        <w:t xml:space="preserve">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pPr>
        <w:pStyle w:val="BodyText"/>
      </w:pPr>
      <w:r>
        <w:t xml:space="preserve"> </w:t>
      </w:r>
    </w:p>
    <w:p>
      <w:pPr>
        <w:pStyle w:val="Heading9"/>
      </w:pPr>
      <w:bookmarkStart w:id="120" w:name="chris-creek-site-2"/>
      <w:r>
        <w:t xml:space="preserve">Chris Creek (site 2)</w:t>
      </w:r>
      <w:bookmarkEnd w:id="120"/>
    </w:p>
    <w:p>
      <w:pPr>
        <w:pStyle w:val="FirstParagraph"/>
      </w:pPr>
      <w:r>
        <w:t xml:space="preserve"> </w:t>
      </w:r>
    </w:p>
    <w:p>
      <w:pPr>
        <w:pStyle w:val="BodyText"/>
      </w:pPr>
      <w:r>
        <w:t xml:space="preserve">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 xml:space="preserve">2</w:t>
      </w:r>
      <w:r>
        <w:t xml:space="preserve"> </w:t>
      </w:r>
      <w:r>
        <w:t xml:space="preserve">of forested land, including Worley Lake (approximately 3.5 ha)</w:t>
      </w:r>
      <w:r>
        <w:t xml:space="preserve"> </w:t>
      </w:r>
      <w:r>
        <w:t xml:space="preserve">(Ussery and AECOM</w:t>
      </w:r>
      <w:r>
        <w:t xml:space="preserve"> </w:t>
      </w:r>
      <w:hyperlink w:anchor="ref-Ussery2015">
        <w:r>
          <w:rPr>
            <w:rStyle w:val="Hyperlink"/>
          </w:rPr>
          <w:t xml:space="preserve">2015</w:t>
        </w:r>
      </w:hyperlink>
      <w:r>
        <w:t xml:space="preserve">)</w:t>
      </w:r>
      <w:r>
        <w:t xml:space="preserve">.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assoicated flooding in January 2020.</w:t>
      </w:r>
    </w:p>
    <w:p>
      <w:pPr>
        <w:pStyle w:val="BodyText"/>
      </w:pPr>
      <w:r>
        <w:t xml:space="preserve"> </w:t>
      </w:r>
    </w:p>
    <w:p>
      <w:pPr>
        <w:pStyle w:val="Heading9"/>
      </w:pPr>
      <w:bookmarkStart w:id="121" w:name="leech-head-site-3"/>
      <w:r>
        <w:t xml:space="preserve">Leech Head (site 3)</w:t>
      </w:r>
      <w:bookmarkEnd w:id="121"/>
    </w:p>
    <w:p>
      <w:pPr>
        <w:pStyle w:val="FirstParagraph"/>
      </w:pPr>
      <w:r>
        <w:t xml:space="preserve"> </w:t>
      </w:r>
    </w:p>
    <w:p>
      <w:pPr>
        <w:pStyle w:val="BodyText"/>
      </w:pPr>
      <w:r>
        <w:t xml:space="preserve">Research site 3 was approximately 1.4 km downstream of the confluence of Weeks and Chris Creeks. The</w:t>
      </w:r>
      <w:r>
        <w:t xml:space="preserve"> </w:t>
      </w:r>
      <w:r>
        <w:t xml:space="preserve">“</w:t>
      </w:r>
      <w:r>
        <w:t xml:space="preserve">Leech Head</w:t>
      </w:r>
      <w:r>
        <w:t xml:space="preserve">”</w:t>
      </w:r>
      <w:r>
        <w:t xml:space="preserve"> </w:t>
      </w:r>
      <w:r>
        <w:t xml:space="preserve">study site, a 4th order stream, was in a pool between riffles with predominantly Schist bedrock and fairly low relief (~2%) and relatively straight morphology. The water at this site was often coloured by tannins (likely from Weeks, upstream). There once was a logging bridge across the river at this site; rip-rap remains on either bank.</w:t>
      </w:r>
    </w:p>
    <w:p>
      <w:pPr>
        <w:pStyle w:val="BodyText"/>
      </w:pPr>
      <w:r>
        <w:t xml:space="preserve"> </w:t>
      </w:r>
    </w:p>
    <w:p>
      <w:pPr>
        <w:pStyle w:val="Heading9"/>
      </w:pPr>
      <w:bookmarkStart w:id="122" w:name="cragg-creek-site-4"/>
      <w:r>
        <w:t xml:space="preserve">Cragg Creek (site 4)</w:t>
      </w:r>
      <w:bookmarkEnd w:id="122"/>
    </w:p>
    <w:p>
      <w:pPr>
        <w:pStyle w:val="FirstParagraph"/>
      </w:pPr>
      <w:r>
        <w:t xml:space="preserve"> </w:t>
      </w:r>
    </w:p>
    <w:p>
      <w:pPr>
        <w:pStyle w:val="BodyText"/>
      </w:pPr>
      <w:r>
        <w:t xml:space="preserve">Cragg Creek is a mainstem river that originates in the northeast of the Leech River watershed. Cragg Creek site, a 4th order stream, had a drainage area of approximately 37 km</w:t>
      </w:r>
      <w:r>
        <w:rPr>
          <w:vertAlign w:val="superscript"/>
        </w:rPr>
        <w:t xml:space="preserve">2</w:t>
      </w:r>
      <w:r>
        <w:t xml:space="preserve"> </w:t>
      </w:r>
      <w:r>
        <w:t xml:space="preserve">that included Jarvis Lake (15 ha). The Cragg Creek research station was installed upstream of a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pPr>
        <w:pStyle w:val="BodyText"/>
      </w:pPr>
      <w:r>
        <w:t xml:space="preserve"> </w:t>
      </w:r>
    </w:p>
    <w:p>
      <w:pPr>
        <w:pStyle w:val="BodyText"/>
      </w:pPr>
      <w:r>
        <w:t xml:space="preserve">A fall algae bloom was observed in Cragg Creek November 2019, and was also observed in most of the streams and creeks draining the east side of Survey Mountain. The Algae was identified by CRD microbiologist Huy Nguyen as Draparnaldia, a green-algal species, that occurs mostly in clean, cool (often spring-fed) streams (personal communication</w:t>
      </w:r>
      <w:r>
        <w:t xml:space="preserve"> </w:t>
      </w:r>
      <w:r>
        <w:rPr>
          <w:i/>
          <w:b/>
        </w:rPr>
        <w:t xml:space="preserve">REF</w:t>
      </w:r>
      <w:r>
        <w:t xml:space="preserve">).</w:t>
      </w:r>
    </w:p>
    <w:p>
      <w:pPr>
        <w:pStyle w:val="CaptionedFigure"/>
      </w:pPr>
      <w:r>
        <w:drawing>
          <wp:inline>
            <wp:extent cx="3642637" cy="4337581"/>
            <wp:effectExtent b="0" l="0" r="0" t="0"/>
            <wp:docPr descr="Figure 29:  Draparnaldia species of green algae (nic-named ‘Christmas Tree’) identified in a fall bloom at Cragg Creek (site 4) November 2019" title="" id="1" name="Picture"/>
            <a:graphic>
              <a:graphicData uri="http://schemas.openxmlformats.org/drawingml/2006/picture">
                <pic:pic>
                  <pic:nvPicPr>
                    <pic:cNvPr descr="R-inputs_UBC-forWater-MSc_HMc/images/Draparnaldia_CraggCrk_2019-11-13.png" id="0" name="Picture"/>
                    <pic:cNvPicPr>
                      <a:picLocks noChangeArrowheads="1" noChangeAspect="1"/>
                    </pic:cNvPicPr>
                  </pic:nvPicPr>
                  <pic:blipFill>
                    <a:blip r:embed="rId123"/>
                    <a:stretch>
                      <a:fillRect/>
                    </a:stretch>
                  </pic:blipFill>
                  <pic:spPr bwMode="auto">
                    <a:xfrm>
                      <a:off x="0" y="0"/>
                      <a:ext cx="3642637" cy="4337581"/>
                    </a:xfrm>
                    <a:prstGeom prst="rect">
                      <a:avLst/>
                    </a:prstGeom>
                    <a:noFill/>
                    <a:ln w="9525">
                      <a:noFill/>
                      <a:headEnd/>
                      <a:tailEnd/>
                    </a:ln>
                  </pic:spPr>
                </pic:pic>
              </a:graphicData>
            </a:graphic>
          </wp:inline>
        </w:drawing>
      </w:r>
    </w:p>
    <w:p>
      <w:pPr>
        <w:pStyle w:val="ImageCaption"/>
      </w:pPr>
      <w:r>
        <w:t xml:space="preserve">Figure 29:</w:t>
      </w:r>
      <w:r>
        <w:t xml:space="preserve"> </w:t>
      </w:r>
      <w:r>
        <w:t xml:space="preserve"> </w:t>
      </w:r>
      <w:r>
        <w:rPr>
          <w:i/>
        </w:rPr>
        <w:t xml:space="preserve">Draparnaldia species of green algae (nic-named</w:t>
      </w:r>
      <w:r>
        <w:rPr>
          <w:i/>
        </w:rPr>
        <w:t xml:space="preserve"> </w:t>
      </w:r>
      <w:r>
        <w:rPr>
          <w:i/>
        </w:rPr>
        <w:t xml:space="preserve">‘</w:t>
      </w:r>
      <w:r>
        <w:rPr>
          <w:i/>
        </w:rPr>
        <w:t xml:space="preserve">Christmas Tree</w:t>
      </w:r>
      <w:r>
        <w:rPr>
          <w:i/>
        </w:rPr>
        <w:t xml:space="preserve">’</w:t>
      </w:r>
      <w:r>
        <w:rPr>
          <w:i/>
        </w:rPr>
        <w:t xml:space="preserve">) identified in a fall bloom at Cragg Creek (site 4) November 2019</w:t>
      </w:r>
    </w:p>
    <w:p>
      <w:pPr>
        <w:pStyle w:val="BodyText"/>
      </w:pPr>
      <w:r>
        <w:t xml:space="preserve"> </w:t>
      </w:r>
    </w:p>
    <w:p>
      <w:pPr>
        <w:pStyle w:val="Heading9"/>
      </w:pPr>
      <w:bookmarkStart w:id="124" w:name="west-leech-site-5"/>
      <w:r>
        <w:t xml:space="preserve">West Leech (site 5)</w:t>
      </w:r>
      <w:bookmarkEnd w:id="124"/>
    </w:p>
    <w:p>
      <w:pPr>
        <w:pStyle w:val="FirstParagraph"/>
      </w:pPr>
      <w:r>
        <w:t xml:space="preserve"> </w:t>
      </w:r>
    </w:p>
    <w:p>
      <w:pPr>
        <w:pStyle w:val="BodyText"/>
      </w:pPr>
      <w:r>
        <w:t xml:space="preserve">Originating in the west of the Leech River watershed, West Leech River is a 4th order mainstem river. The West Leech research site monitored a drainage area of approximately 35 km</w:t>
      </w:r>
      <w:r>
        <w:rPr>
          <w:vertAlign w:val="superscript"/>
        </w:rPr>
        <w:t xml:space="preserve">2</w:t>
      </w:r>
      <w:r>
        <w:t xml:space="preserve"> </w:t>
      </w:r>
      <w:r>
        <w:t xml:space="preserve">which included a small lake (Boulder lake) at the southwest of Leech watershed. This research site had boulder and bedrock substrate, fairly straight channel with relatively high width-to-depth ratio and pool-riffle morphology. The West Leech site is approximately 120 m upstream of the confluence with Leech mainstem (~1.5 km downstream of the confluence of Cragg Creek with Leech River).</w:t>
      </w:r>
    </w:p>
    <w:p>
      <w:pPr>
        <w:pStyle w:val="BodyText"/>
      </w:pPr>
      <w:r>
        <w:t xml:space="preserve"> </w:t>
      </w:r>
    </w:p>
    <w:p>
      <w:pPr>
        <w:pStyle w:val="Heading9"/>
      </w:pPr>
      <w:bookmarkStart w:id="125" w:name="leech-tunnel-site-6"/>
      <w:r>
        <w:t xml:space="preserve">Leech Tunnel (site 6)</w:t>
      </w:r>
      <w:bookmarkEnd w:id="125"/>
    </w:p>
    <w:p>
      <w:pPr>
        <w:pStyle w:val="FirstParagraph"/>
      </w:pPr>
      <w:r>
        <w:t xml:space="preserve">This research site was at the point of future diversion, the Leech River Tunnel. The Leech is a 5th order river, and this research site had a drainage area of approximately 96 km</w:t>
      </w:r>
      <w:r>
        <w:rPr>
          <w:vertAlign w:val="superscript"/>
        </w:rPr>
        <w:t xml:space="preserve">2</w:t>
      </w:r>
      <w:r>
        <w:t xml:space="preserve"> </w:t>
      </w:r>
      <w:r>
        <w:t xml:space="preserve">(the entire watershed above the point of diversion). The stream bed here is dominated by Schist bedrock and boulders. The bedrock in the center of the channel is deeply incised, but overall the river is wider than is is deep. The Tunnel site was approximately 1 km downstream of the West Leech confluence.</w:t>
      </w:r>
    </w:p>
    <w:p>
      <w:pPr>
        <w:pStyle w:val="BodyText"/>
      </w:pPr>
      <w:r>
        <w:t xml:space="preserve"> </w:t>
      </w:r>
    </w:p>
    <w:p>
      <w:pPr>
        <w:pStyle w:val="Heading8"/>
      </w:pPr>
      <w:bookmarkStart w:id="126" w:name="X3c82df21c002a4855f328820b5a765237738175"/>
      <w:r>
        <w:t xml:space="preserve">Treatability: forWater coordinated treatability analyses for disinfection by-product formation potentials (DBP-FP)</w:t>
      </w:r>
      <w:bookmarkEnd w:id="126"/>
    </w:p>
    <w:p>
      <w:pPr>
        <w:pStyle w:val="FirstParagraph"/>
      </w:pPr>
      <w:r>
        <w:t xml:space="preserve"> </w:t>
      </w:r>
    </w:p>
    <w:p>
      <w:pPr>
        <w:pStyle w:val="BodyText"/>
      </w:pPr>
      <w:r>
        <w:t xml:space="preserve">Four of the synoptic sampling sites were selected as treatability sampling sites, where source water was collected and shipped to collaborative researchers in the forWater Network for analyses of drinking water treatability metrics. The four treatability sites were:</w:t>
      </w:r>
    </w:p>
    <w:p>
      <w:pPr>
        <w:pStyle w:val="BodyText"/>
      </w:pPr>
      <w:r>
        <w:t xml:space="preserve"> </w:t>
      </w:r>
    </w:p>
    <w:p>
      <w:pPr>
        <w:pStyle w:val="Compact"/>
        <w:numPr>
          <w:numId w:val="1012"/>
          <w:ilvl w:val="0"/>
        </w:numPr>
      </w:pPr>
      <w:r>
        <w:t xml:space="preserve">Leech River at the future point of diversion (near Leech Tunnel inlet)</w:t>
      </w:r>
    </w:p>
    <w:p>
      <w:pPr>
        <w:pStyle w:val="Compact"/>
        <w:numPr>
          <w:numId w:val="1012"/>
          <w:ilvl w:val="0"/>
        </w:numPr>
      </w:pPr>
      <w:r>
        <w:t xml:space="preserve">Deception Reservoir, downstream from Deception Gulch (outlet of Leech Tunnel)</w:t>
      </w:r>
    </w:p>
    <w:p>
      <w:pPr>
        <w:pStyle w:val="Compact"/>
        <w:numPr>
          <w:numId w:val="1012"/>
          <w:ilvl w:val="0"/>
        </w:numPr>
      </w:pPr>
      <w:r>
        <w:t xml:space="preserve">Rithet Creek (main tributary to Sooke Reservoir)</w:t>
      </w:r>
    </w:p>
    <w:p>
      <w:pPr>
        <w:pStyle w:val="Compact"/>
        <w:numPr>
          <w:numId w:val="1012"/>
          <w:ilvl w:val="0"/>
        </w:numPr>
      </w:pPr>
      <w:r>
        <w:t xml:space="preserve">Judge Creek (2nd largest tributary to Sooke Reservoir)</w:t>
      </w:r>
    </w:p>
    <w:p>
      <w:pPr>
        <w:pStyle w:val="FirstParagraph"/>
      </w:pPr>
      <w:r>
        <w:t xml:space="preserve"> </w:t>
      </w:r>
    </w:p>
    <w:p>
      <w:pPr>
        <w:pStyle w:val="BodyText"/>
      </w:pPr>
      <w:r>
        <w:t xml:space="preserve">These sites were selected to represent future supplemental source water , the future balancing reservoir between the Leech and Sooke water supply areas, and the current tributary source waters to the Sooke Reservoir.</w:t>
      </w:r>
    </w:p>
    <w:p>
      <w:pPr>
        <w:pStyle w:val="BodyText"/>
      </w:pPr>
      <w:r>
        <w:t xml:space="preserve"> </w:t>
      </w:r>
    </w:p>
    <w:p>
      <w:pPr>
        <w:pStyle w:val="BodyText"/>
      </w:pPr>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μg/L), pH, UV</w:t>
      </w:r>
      <w:r>
        <w:rPr>
          <w:vertAlign w:val="subscript"/>
        </w:rPr>
        <w:t xml:space="preserve">254</w:t>
      </w:r>
      <w:r>
        <w:t xml:space="preserve">(cm</w:t>
      </w:r>
      <w:r>
        <w:rPr>
          <w:vertAlign w:val="superscript"/>
        </w:rPr>
        <w:t xml:space="preserve">-1</w:t>
      </w:r>
      <w:r>
        <w:t xml:space="preserve">), DOC (mg/L), Turbidity (NTU), and Zeta Potential (mV). Relationships between disinfection by-product formation potentials (DBP-FPs), UV-absorbance at 254nm, and DOC concentrations were examined.</w:t>
      </w:r>
    </w:p>
    <w:p>
      <w:pPr>
        <w:pStyle w:val="BodyText"/>
      </w:pPr>
      <w:r>
        <w:t xml:space="preserve"> </w:t>
      </w:r>
    </w:p>
    <w:p>
      <w:pPr>
        <w:pStyle w:val="BodyText"/>
      </w:pPr>
      <w:r>
        <w:t xml:space="preserve">At the University of Alberta, field-filtered samples were analyzed using a spectrofluorometer (for excitation emission matrices spectra), as well as an Fourier transform ion cyclotron resonance mass spectrometer to determine molecular characteristics of the DOM.</w:t>
      </w:r>
    </w:p>
    <w:p>
      <w:pPr>
        <w:pStyle w:val="BodyText"/>
      </w:pPr>
      <w:r>
        <w:t xml:space="preserve"> </w:t>
      </w:r>
    </w:p>
    <w:p>
      <w:pPr>
        <w:pStyle w:val="Heading9"/>
      </w:pPr>
      <w:bookmarkStart w:id="127" w:name="results-treatability-doc"/>
      <w:r>
        <w:t xml:space="preserve">Results: Treatability &amp; DOC</w:t>
      </w:r>
      <w:bookmarkEnd w:id="127"/>
    </w:p>
    <w:p>
      <w:pPr>
        <w:pStyle w:val="FirstParagraph"/>
      </w:pPr>
      <w:r>
        <w:t xml:space="preserve">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w:t>
      </w:r>
    </w:p>
    <w:p>
      <w:pPr>
        <w:pStyle w:val="BodyText"/>
      </w:pPr>
      <w:r>
        <w:t xml:space="preserve"> </w:t>
      </w:r>
    </w:p>
    <w:p>
      <w:pPr>
        <w:pStyle w:val="BodyText"/>
      </w:pPr>
      <w:r>
        <w:t xml:space="preserve">Results from two sets of samples at four selected sites showed DBP-FPs were weakly correlated to DOC concentrations and SUVA</w:t>
      </w:r>
      <w:r>
        <w:rPr>
          <w:vertAlign w:val="subscript"/>
        </w:rPr>
        <w:t xml:space="preserve">254</w:t>
      </w:r>
      <w:r>
        <w:t xml:space="preserve"> </w:t>
      </w:r>
      <w:r>
        <w:t xml:space="preserve">and more strongly correlated to SAC</w:t>
      </w:r>
      <w:r>
        <w:rPr>
          <w:vertAlign w:val="subscript"/>
        </w:rPr>
        <w:t xml:space="preserve">254</w:t>
      </w:r>
      <w:r>
        <w:t xml:space="preserve"> </w:t>
      </w:r>
      <w:r>
        <w:t xml:space="preserve">(Figure</w:t>
      </w:r>
      <w:r>
        <w:t xml:space="preserve"> </w:t>
      </w:r>
      <w:r>
        <w:t xml:space="preserve">30</w:t>
      </w:r>
      <w:r>
        <w:t xml:space="preserve">). The relatively stronger correlation between DBP-FPs and SAC</w:t>
      </w:r>
      <w:r>
        <w:rPr>
          <w:vertAlign w:val="subscript"/>
        </w:rPr>
        <w:t xml:space="preserve">254</w:t>
      </w:r>
      <w:r>
        <w:t xml:space="preserve"> </w:t>
      </w:r>
      <w:r>
        <w:t xml:space="preserve">indicates that while DOC concentration is an important indicator of source water treatability challenges, the aromaticity of source water NOM may be an even more important driver.</w:t>
      </w:r>
    </w:p>
    <w:p>
      <w:pPr>
        <w:pStyle w:val="BodyText"/>
      </w:pPr>
      <w:r>
        <w:t xml:space="preserve"> </w:t>
      </w:r>
    </w:p>
    <w:p>
      <w:pPr>
        <w:pStyle w:val="CaptionedFigure"/>
      </w:pPr>
      <w:r>
        <w:drawing>
          <wp:inline>
            <wp:extent cx="5504749" cy="5963478"/>
            <wp:effectExtent b="0" l="0" r="0" t="0"/>
            <wp:docPr descr="Figure 30:  Plots of disinfection by-product formation potentials (DBP-FPs) with dissolved organic carbon (left column) and UV absorbance at 254 nm (right column). Samples collected at four sites on two occasions." title="" id="1" name="Picture"/>
            <a:graphic>
              <a:graphicData uri="http://schemas.openxmlformats.org/drawingml/2006/picture">
                <pic:pic>
                  <pic:nvPicPr>
                    <pic:cNvPr descr="R-outputs_UBC-forWater-MSc_HMc/figures/appendix_treatability_DOC-UV254-SUVA.png" id="0" name="Picture"/>
                    <pic:cNvPicPr>
                      <a:picLocks noChangeArrowheads="1" noChangeAspect="1"/>
                    </pic:cNvPicPr>
                  </pic:nvPicPr>
                  <pic:blipFill>
                    <a:blip r:embed="rId128"/>
                    <a:stretch>
                      <a:fillRect/>
                    </a:stretch>
                  </pic:blipFill>
                  <pic:spPr bwMode="auto">
                    <a:xfrm>
                      <a:off x="0" y="0"/>
                      <a:ext cx="5504749" cy="5963478"/>
                    </a:xfrm>
                    <a:prstGeom prst="rect">
                      <a:avLst/>
                    </a:prstGeom>
                    <a:noFill/>
                    <a:ln w="9525">
                      <a:noFill/>
                      <a:headEnd/>
                      <a:tailEnd/>
                    </a:ln>
                  </pic:spPr>
                </pic:pic>
              </a:graphicData>
            </a:graphic>
          </wp:inline>
        </w:drawing>
      </w:r>
    </w:p>
    <w:p>
      <w:pPr>
        <w:pStyle w:val="ImageCaption"/>
      </w:pPr>
      <w:r>
        <w:t xml:space="preserve">Figure 30:</w:t>
      </w:r>
      <w:r>
        <w:t xml:space="preserve"> </w:t>
      </w:r>
      <w:r>
        <w:t xml:space="preserve"> </w:t>
      </w:r>
      <w:r>
        <w:rPr>
          <w:i/>
        </w:rPr>
        <w:t xml:space="preserve">Plots of disinfection by-product formation potentials (DBP-FPs) with dissolved organic carbon (left column) and UV absorbance at 254 nm (right column). Samples collected at four sites on two occasions.</w:t>
      </w:r>
    </w:p>
    <w:p>
      <w:pPr>
        <w:pStyle w:val="BodyText"/>
      </w:pPr>
      <w:r>
        <w:t xml:space="preserve"> </w:t>
      </w:r>
    </w:p>
    <w:p>
      <w:pPr>
        <w:pStyle w:val="BodyText"/>
      </w:pPr>
      <w:r>
        <w:t xml:space="preserve">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UV{254} an even better indicator of DBP-FP.</w:t>
      </w:r>
    </w:p>
    <w:p>
      <w:pPr>
        <w:pStyle w:val="BodyText"/>
      </w:pPr>
      <w:r>
        <w:t xml:space="preserve"> </w:t>
      </w:r>
    </w:p>
    <w:p>
      <w:pPr>
        <w:pStyle w:val="Heading8"/>
      </w:pPr>
      <w:bookmarkStart w:id="129" w:name="X4b7b3e6ac6573f953e6980479d08b8ee7c28f75"/>
      <w:r>
        <w:t xml:space="preserve">Metals &amp; DOC: collaborative sampling for Metals on behalf of the CRD</w:t>
      </w:r>
      <w:bookmarkEnd w:id="129"/>
    </w:p>
    <w:p>
      <w:pPr>
        <w:pStyle w:val="FirstParagraph"/>
      </w:pPr>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Maxxam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pPr>
        <w:pStyle w:val="BodyText"/>
      </w:pPr>
      <w:r>
        <w:t xml:space="preserve"> </w:t>
      </w:r>
    </w:p>
    <w:p>
      <w:pPr>
        <w:pStyle w:val="Heading9"/>
      </w:pPr>
      <w:bookmarkStart w:id="130" w:name="metals-doc"/>
      <w:r>
        <w:t xml:space="preserve">Metals &amp; DOC</w:t>
      </w:r>
      <w:bookmarkEnd w:id="130"/>
    </w:p>
    <w:p>
      <w:pPr>
        <w:pStyle w:val="FirstParagraph"/>
      </w:pPr>
      <w:r>
        <w:t xml:space="preserve"> </w:t>
      </w:r>
    </w:p>
    <w:p>
      <w:pPr>
        <w:pStyle w:val="BodyText"/>
      </w:pPr>
      <w:r>
        <w:t xml:space="preserve">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Maxxam Analytics Inc.). For each metals sample collected, a parallel Grab sample was collected and analyzed for DOC at UBC. A suite of total metals were included in the analyses, many of which were below detection limits. Samples which had detectable metals concentrations were plotted against parallel sample DOC concentrations (Figure</w:t>
      </w:r>
      <w:r>
        <w:t xml:space="preserve"> </w:t>
      </w:r>
      <w:r>
        <w:t xml:space="preserve">31</w:t>
      </w:r>
      <w:r>
        <w:t xml:space="preserve"> </w:t>
      </w:r>
      <w:r>
        <w:t xml:space="preserve">shows DOC with total metals in μg/L, and Figure</w:t>
      </w:r>
      <w:r>
        <w:t xml:space="preserve"> </w:t>
      </w:r>
      <w:r>
        <w:t xml:space="preserve">32</w:t>
      </w:r>
      <w:r>
        <w:t xml:space="preserve"> </w:t>
      </w:r>
      <w:r>
        <w:t xml:space="preserve">shows metals in mg/L).</w:t>
      </w:r>
    </w:p>
    <w:p>
      <w:pPr>
        <w:pStyle w:val="BodyText"/>
      </w:pPr>
      <w:r>
        <w:t xml:space="preserve"> </w:t>
      </w:r>
    </w:p>
    <w:p>
      <w:pPr>
        <w:pStyle w:val="CaptionedFigure"/>
      </w:pPr>
      <w:r>
        <w:drawing>
          <wp:inline>
            <wp:extent cx="5943600" cy="3672423"/>
            <wp:effectExtent b="0" l="0" r="0" t="0"/>
            <wp:docPr descr="Figure 31:  Concentrations of total metals (in µg/L) and dissolved organic carbon." title="" id="1" name="Picture"/>
            <a:graphic>
              <a:graphicData uri="http://schemas.openxmlformats.org/drawingml/2006/picture">
                <pic:pic>
                  <pic:nvPicPr>
                    <pic:cNvPr descr="R-outputs_UBC-forWater-MSc_HMc/figures/metals-doc_ugL_scatterplots.png" id="0" name="Picture"/>
                    <pic:cNvPicPr>
                      <a:picLocks noChangeArrowheads="1" noChangeAspect="1"/>
                    </pic:cNvPicPr>
                  </pic:nvPicPr>
                  <pic:blipFill>
                    <a:blip r:embed="rId131"/>
                    <a:stretch>
                      <a:fillRect/>
                    </a:stretch>
                  </pic:blipFill>
                  <pic:spPr bwMode="auto">
                    <a:xfrm>
                      <a:off x="0" y="0"/>
                      <a:ext cx="5943600" cy="3672423"/>
                    </a:xfrm>
                    <a:prstGeom prst="rect">
                      <a:avLst/>
                    </a:prstGeom>
                    <a:noFill/>
                    <a:ln w="9525">
                      <a:noFill/>
                      <a:headEnd/>
                      <a:tailEnd/>
                    </a:ln>
                  </pic:spPr>
                </pic:pic>
              </a:graphicData>
            </a:graphic>
          </wp:inline>
        </w:drawing>
      </w:r>
    </w:p>
    <w:p>
      <w:pPr>
        <w:pStyle w:val="ImageCaption"/>
      </w:pPr>
      <w:r>
        <w:t xml:space="preserve">Figure 31:</w:t>
      </w:r>
      <w:r>
        <w:t xml:space="preserve"> </w:t>
      </w:r>
      <w:r>
        <w:t xml:space="preserve"> </w:t>
      </w:r>
      <w:r>
        <w:rPr>
          <w:i/>
        </w:rPr>
        <w:t xml:space="preserve">Concentrations of total metals (in µg/L) and dissolved organic carbon.</w:t>
      </w:r>
    </w:p>
    <w:p>
      <w:pPr>
        <w:pStyle w:val="BodyText"/>
      </w:pPr>
      <w:r>
        <w:t xml:space="preserve"> </w:t>
      </w:r>
    </w:p>
    <w:p>
      <w:pPr>
        <w:pStyle w:val="CaptionedFigure"/>
      </w:pPr>
      <w:r>
        <w:drawing>
          <wp:inline>
            <wp:extent cx="5943600" cy="3672423"/>
            <wp:effectExtent b="0" l="0" r="0" t="0"/>
            <wp:docPr descr="Figure 32:  Concentrations of total metals (in mg/L) and dissolved organic carbon." title="" id="1" name="Picture"/>
            <a:graphic>
              <a:graphicData uri="http://schemas.openxmlformats.org/drawingml/2006/picture">
                <pic:pic>
                  <pic:nvPicPr>
                    <pic:cNvPr descr="R-outputs_UBC-forWater-MSc_HMc/figures/metals-doc_mgL_scatterplots.png" id="0" name="Picture"/>
                    <pic:cNvPicPr>
                      <a:picLocks noChangeArrowheads="1" noChangeAspect="1"/>
                    </pic:cNvPicPr>
                  </pic:nvPicPr>
                  <pic:blipFill>
                    <a:blip r:embed="rId132"/>
                    <a:stretch>
                      <a:fillRect/>
                    </a:stretch>
                  </pic:blipFill>
                  <pic:spPr bwMode="auto">
                    <a:xfrm>
                      <a:off x="0" y="0"/>
                      <a:ext cx="5943600" cy="3672423"/>
                    </a:xfrm>
                    <a:prstGeom prst="rect">
                      <a:avLst/>
                    </a:prstGeom>
                    <a:noFill/>
                    <a:ln w="9525">
                      <a:noFill/>
                      <a:headEnd/>
                      <a:tailEnd/>
                    </a:ln>
                  </pic:spPr>
                </pic:pic>
              </a:graphicData>
            </a:graphic>
          </wp:inline>
        </w:drawing>
      </w:r>
    </w:p>
    <w:p>
      <w:pPr>
        <w:pStyle w:val="ImageCaption"/>
      </w:pPr>
      <w:r>
        <w:t xml:space="preserve">Figure 32:</w:t>
      </w:r>
      <w:r>
        <w:t xml:space="preserve"> </w:t>
      </w:r>
      <w:r>
        <w:t xml:space="preserve"> </w:t>
      </w:r>
      <w:r>
        <w:rPr>
          <w:i/>
        </w:rPr>
        <w:t xml:space="preserve">Concentrations of total metals (in mg/L) and dissolved organic carbon.</w:t>
      </w:r>
    </w:p>
    <w:p>
      <w:pPr>
        <w:pStyle w:val="BodyText"/>
      </w:pPr>
      <w:r>
        <w:t xml:space="preserve"> </w:t>
      </w:r>
    </w:p>
    <w:p>
      <w:pPr>
        <w:pStyle w:val="BodyText"/>
      </w:pPr>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w:t>
      </w:r>
      <w:r>
        <w:t xml:space="preserve"> </w:t>
      </w:r>
      <w:r>
        <w:t xml:space="preserve">18</w:t>
      </w:r>
      <w:r>
        <w:t xml:space="preserve">). All metals concentrations were below maximum allowable concentrations and aesthetic objectives for drinking source water quality guidelines</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 </w:t>
      </w:r>
    </w:p>
    <w:p>
      <w:pPr>
        <w:pStyle w:val="TableCaption"/>
      </w:pPr>
      <w:r>
        <w:t xml:space="preserve">Table 18:</w:t>
      </w:r>
      <w:r>
        <w:t xml:space="preserve"> </w:t>
      </w:r>
      <w:r>
        <w:rPr>
          <w:i/>
        </w:rPr>
        <w:t xml:space="preserve">Relationships between total metals with dissolved organic carbon</w:t>
      </w:r>
    </w:p>
    <w:tbl>
      <w:tblPr>
        <w:tblStyle w:val="Table"/>
        <w:tblW w:type="pct" w:w="0.0"/>
        <w:tblLook w:firstRow="1"/>
        <w:tblCaption w:val="Table 18: Relationships between total metals with dissolved organic carbon"/>
      </w:tblPr>
      <w:tblGrid/>
      <w:tr>
        <w:trPr>
          <w:cnfStyle w:firstRow="1"/>
        </w:trPr>
        <w:tc>
          <w:tcPr>
            <w:tcBorders>
              <w:bottom w:val="single"/>
            </w:tcBorders>
            <w:vAlign w:val="bottom"/>
          </w:tcPr>
          <w:p>
            <w:pPr>
              <w:pStyle w:val="Compact"/>
              <w:jc w:val="left"/>
            </w:pPr>
            <w:r>
              <w:t xml:space="preserve">Metal</w:t>
            </w:r>
          </w:p>
        </w:tc>
        <w:tc>
          <w:tcPr>
            <w:tcBorders>
              <w:bottom w:val="single"/>
            </w:tcBorders>
            <w:vAlign w:val="bottom"/>
          </w:tcPr>
          <w:p>
            <w:pPr>
              <w:pStyle w:val="Compact"/>
              <w:jc w:val="left"/>
            </w:pPr>
            <w:r>
              <w:t xml:space="preserve">unit</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slope</w:t>
            </w:r>
          </w:p>
        </w:tc>
        <w:tc>
          <w:tcPr>
            <w:tcBorders>
              <w:bottom w:val="single"/>
            </w:tcBorders>
            <w:vAlign w:val="bottom"/>
          </w:tcPr>
          <w:p>
            <w:pPr>
              <w:pStyle w:val="Compact"/>
              <w:jc w:val="right"/>
            </w:pPr>
            <w:r>
              <w:t xml:space="preserve">Y intercept</w:t>
            </w:r>
          </w:p>
        </w:tc>
        <w:tc>
          <w:tcPr>
            <w:tcBorders>
              <w:bottom w:val="single"/>
            </w:tcBorders>
            <w:vAlign w:val="bottom"/>
          </w:tcPr>
          <w:p>
            <w:pPr>
              <w:pStyle w:val="Compact"/>
              <w:jc w:val="right"/>
            </w:pPr>
            <w:r>
              <w:t xml:space="preserve">R squared</w:t>
            </w:r>
          </w:p>
        </w:tc>
      </w:tr>
      <w:tr>
        <w:tc>
          <w:p>
            <w:pPr>
              <w:pStyle w:val="Compact"/>
              <w:jc w:val="left"/>
            </w:pPr>
            <w:r>
              <w:t xml:space="preserve">Total Mercury (Hg)</w:t>
            </w:r>
          </w:p>
        </w:tc>
        <w:tc>
          <w:p>
            <w:pPr>
              <w:pStyle w:val="Compact"/>
              <w:jc w:val="left"/>
            </w:pPr>
            <w:r>
              <w:t xml:space="preserve">ug/L</w:t>
            </w:r>
          </w:p>
        </w:tc>
        <w:tc>
          <w:p>
            <w:pPr>
              <w:pStyle w:val="Compact"/>
              <w:jc w:val="right"/>
            </w:pPr>
            <w:r>
              <w:t xml:space="preserve">3</w:t>
            </w:r>
          </w:p>
        </w:tc>
        <w:tc>
          <w:p>
            <w:pPr>
              <w:pStyle w:val="Compact"/>
              <w:jc w:val="right"/>
            </w:pPr>
            <w:r>
              <w:t xml:space="preserve">0.00</w:t>
            </w:r>
          </w:p>
        </w:tc>
        <w:tc>
          <w:p>
            <w:pPr>
              <w:pStyle w:val="Compact"/>
              <w:jc w:val="right"/>
            </w:pPr>
            <w:r>
              <w:t xml:space="preserve">0.00</w:t>
            </w:r>
          </w:p>
        </w:tc>
        <w:tc>
          <w:p>
            <w:pPr>
              <w:pStyle w:val="Compact"/>
              <w:jc w:val="right"/>
            </w:pPr>
            <w:r>
              <w:t xml:space="preserve">0.9998</w:t>
            </w:r>
          </w:p>
        </w:tc>
      </w:tr>
      <w:tr>
        <w:tc>
          <w:p>
            <w:pPr>
              <w:pStyle w:val="Compact"/>
              <w:jc w:val="left"/>
            </w:pPr>
            <w:r>
              <w:t xml:space="preserve">Total Iron (Fe)</w:t>
            </w:r>
          </w:p>
        </w:tc>
        <w:tc>
          <w:p>
            <w:pPr>
              <w:pStyle w:val="Compact"/>
              <w:jc w:val="left"/>
            </w:pPr>
            <w:r>
              <w:t xml:space="preserve">ug/L</w:t>
            </w:r>
          </w:p>
        </w:tc>
        <w:tc>
          <w:p>
            <w:pPr>
              <w:pStyle w:val="Compact"/>
              <w:jc w:val="right"/>
            </w:pPr>
            <w:r>
              <w:t xml:space="preserve">40</w:t>
            </w:r>
          </w:p>
        </w:tc>
        <w:tc>
          <w:p>
            <w:pPr>
              <w:pStyle w:val="Compact"/>
              <w:jc w:val="right"/>
            </w:pPr>
            <w:r>
              <w:t xml:space="preserve">30.86</w:t>
            </w:r>
          </w:p>
        </w:tc>
        <w:tc>
          <w:p>
            <w:pPr>
              <w:pStyle w:val="Compact"/>
              <w:jc w:val="right"/>
            </w:pPr>
            <w:r>
              <w:t xml:space="preserve">-74.47</w:t>
            </w:r>
          </w:p>
        </w:tc>
        <w:tc>
          <w:p>
            <w:pPr>
              <w:pStyle w:val="Compact"/>
              <w:jc w:val="right"/>
            </w:pPr>
            <w:r>
              <w:t xml:space="preserve">0.6933</w:t>
            </w:r>
          </w:p>
        </w:tc>
      </w:tr>
      <w:tr>
        <w:tc>
          <w:p>
            <w:pPr>
              <w:pStyle w:val="Compact"/>
              <w:jc w:val="left"/>
            </w:pPr>
            <w:r>
              <w:t xml:space="preserve">Total Manganese (Mn)</w:t>
            </w:r>
          </w:p>
        </w:tc>
        <w:tc>
          <w:p>
            <w:pPr>
              <w:pStyle w:val="Compact"/>
              <w:jc w:val="left"/>
            </w:pPr>
            <w:r>
              <w:t xml:space="preserve">ug/L</w:t>
            </w:r>
          </w:p>
        </w:tc>
        <w:tc>
          <w:p>
            <w:pPr>
              <w:pStyle w:val="Compact"/>
              <w:jc w:val="right"/>
            </w:pPr>
            <w:r>
              <w:t xml:space="preserve">18</w:t>
            </w:r>
          </w:p>
        </w:tc>
        <w:tc>
          <w:p>
            <w:pPr>
              <w:pStyle w:val="Compact"/>
              <w:jc w:val="right"/>
            </w:pPr>
            <w:r>
              <w:t xml:space="preserve">4.38</w:t>
            </w:r>
          </w:p>
        </w:tc>
        <w:tc>
          <w:p>
            <w:pPr>
              <w:pStyle w:val="Compact"/>
              <w:jc w:val="right"/>
            </w:pPr>
            <w:r>
              <w:t xml:space="preserve">-21.41</w:t>
            </w:r>
          </w:p>
        </w:tc>
        <w:tc>
          <w:p>
            <w:pPr>
              <w:pStyle w:val="Compact"/>
              <w:jc w:val="right"/>
            </w:pPr>
            <w:r>
              <w:t xml:space="preserve">0.5939</w:t>
            </w:r>
          </w:p>
        </w:tc>
      </w:tr>
      <w:tr>
        <w:tc>
          <w:p>
            <w:pPr>
              <w:pStyle w:val="Compact"/>
              <w:jc w:val="left"/>
            </w:pPr>
            <w:r>
              <w:t xml:space="preserve">Total Aluminum (Al)</w:t>
            </w:r>
          </w:p>
        </w:tc>
        <w:tc>
          <w:p>
            <w:pPr>
              <w:pStyle w:val="Compact"/>
              <w:jc w:val="left"/>
            </w:pPr>
            <w:r>
              <w:t xml:space="preserve">ug/L</w:t>
            </w:r>
          </w:p>
        </w:tc>
        <w:tc>
          <w:p>
            <w:pPr>
              <w:pStyle w:val="Compact"/>
              <w:jc w:val="right"/>
            </w:pPr>
            <w:r>
              <w:t xml:space="preserve">42</w:t>
            </w:r>
          </w:p>
        </w:tc>
        <w:tc>
          <w:p>
            <w:pPr>
              <w:pStyle w:val="Compact"/>
              <w:jc w:val="right"/>
            </w:pPr>
            <w:r>
              <w:t xml:space="preserve">20.13</w:t>
            </w:r>
          </w:p>
        </w:tc>
        <w:tc>
          <w:p>
            <w:pPr>
              <w:pStyle w:val="Compact"/>
              <w:jc w:val="right"/>
            </w:pPr>
            <w:r>
              <w:t xml:space="preserve">-1.21</w:t>
            </w:r>
          </w:p>
        </w:tc>
        <w:tc>
          <w:p>
            <w:pPr>
              <w:pStyle w:val="Compact"/>
              <w:jc w:val="right"/>
            </w:pPr>
            <w:r>
              <w:t xml:space="preserve">0.3965</w:t>
            </w:r>
          </w:p>
        </w:tc>
      </w:tr>
      <w:tr>
        <w:tc>
          <w:p>
            <w:pPr>
              <w:pStyle w:val="Compact"/>
              <w:jc w:val="left"/>
            </w:pPr>
            <w:r>
              <w:t xml:space="preserve">Total Barium (Ba)</w:t>
            </w:r>
          </w:p>
        </w:tc>
        <w:tc>
          <w:p>
            <w:pPr>
              <w:pStyle w:val="Compact"/>
              <w:jc w:val="left"/>
            </w:pPr>
            <w:r>
              <w:t xml:space="preserve">ug/L</w:t>
            </w:r>
          </w:p>
        </w:tc>
        <w:tc>
          <w:p>
            <w:pPr>
              <w:pStyle w:val="Compact"/>
              <w:jc w:val="right"/>
            </w:pPr>
            <w:r>
              <w:t xml:space="preserve">42</w:t>
            </w:r>
          </w:p>
        </w:tc>
        <w:tc>
          <w:p>
            <w:pPr>
              <w:pStyle w:val="Compact"/>
              <w:jc w:val="right"/>
            </w:pPr>
            <w:r>
              <w:t xml:space="preserve">0.22</w:t>
            </w:r>
          </w:p>
        </w:tc>
        <w:tc>
          <w:p>
            <w:pPr>
              <w:pStyle w:val="Compact"/>
              <w:jc w:val="right"/>
            </w:pPr>
            <w:r>
              <w:t xml:space="preserve">2.28</w:t>
            </w:r>
          </w:p>
        </w:tc>
        <w:tc>
          <w:p>
            <w:pPr>
              <w:pStyle w:val="Compact"/>
              <w:jc w:val="right"/>
            </w:pPr>
            <w:r>
              <w:t xml:space="preserve">0.2251</w:t>
            </w:r>
          </w:p>
        </w:tc>
      </w:tr>
      <w:tr>
        <w:tc>
          <w:p>
            <w:pPr>
              <w:pStyle w:val="Compact"/>
              <w:jc w:val="left"/>
            </w:pPr>
            <w:r>
              <w:t xml:space="preserve">Total Copper (Cu)</w:t>
            </w:r>
          </w:p>
        </w:tc>
        <w:tc>
          <w:p>
            <w:pPr>
              <w:pStyle w:val="Compact"/>
              <w:jc w:val="left"/>
            </w:pPr>
            <w:r>
              <w:t xml:space="preserve">ug/L</w:t>
            </w:r>
          </w:p>
        </w:tc>
        <w:tc>
          <w:p>
            <w:pPr>
              <w:pStyle w:val="Compact"/>
              <w:jc w:val="right"/>
            </w:pPr>
            <w:r>
              <w:t xml:space="preserve">39</w:t>
            </w:r>
          </w:p>
        </w:tc>
        <w:tc>
          <w:p>
            <w:pPr>
              <w:pStyle w:val="Compact"/>
              <w:jc w:val="right"/>
            </w:pPr>
            <w:r>
              <w:t xml:space="preserve">0.06</w:t>
            </w:r>
          </w:p>
        </w:tc>
        <w:tc>
          <w:p>
            <w:pPr>
              <w:pStyle w:val="Compact"/>
              <w:jc w:val="right"/>
            </w:pPr>
            <w:r>
              <w:t xml:space="preserve">0.40</w:t>
            </w:r>
          </w:p>
        </w:tc>
        <w:tc>
          <w:p>
            <w:pPr>
              <w:pStyle w:val="Compact"/>
              <w:jc w:val="right"/>
            </w:pPr>
            <w:r>
              <w:t xml:space="preserve">0.1762</w:t>
            </w:r>
          </w:p>
        </w:tc>
      </w:tr>
      <w:tr>
        <w:tc>
          <w:p>
            <w:pPr>
              <w:pStyle w:val="Compact"/>
              <w:jc w:val="left"/>
            </w:pPr>
            <w:r>
              <w:t xml:space="preserve">Total Arsenic (As)</w:t>
            </w:r>
          </w:p>
        </w:tc>
        <w:tc>
          <w:p>
            <w:pPr>
              <w:pStyle w:val="Compact"/>
              <w:jc w:val="left"/>
            </w:pPr>
            <w:r>
              <w:t xml:space="preserve">ug/L</w:t>
            </w:r>
          </w:p>
        </w:tc>
        <w:tc>
          <w:p>
            <w:pPr>
              <w:pStyle w:val="Compact"/>
              <w:jc w:val="right"/>
            </w:pPr>
            <w:r>
              <w:t xml:space="preserve">14</w:t>
            </w:r>
          </w:p>
        </w:tc>
        <w:tc>
          <w:p>
            <w:pPr>
              <w:pStyle w:val="Compact"/>
              <w:jc w:val="right"/>
            </w:pPr>
            <w:r>
              <w:t xml:space="preserve">0.00</w:t>
            </w:r>
          </w:p>
        </w:tc>
        <w:tc>
          <w:p>
            <w:pPr>
              <w:pStyle w:val="Compact"/>
              <w:jc w:val="right"/>
            </w:pPr>
            <w:r>
              <w:t xml:space="preserve">0.14</w:t>
            </w:r>
          </w:p>
        </w:tc>
        <w:tc>
          <w:p>
            <w:pPr>
              <w:pStyle w:val="Compact"/>
              <w:jc w:val="right"/>
            </w:pPr>
            <w:r>
              <w:t xml:space="preserve">0.1112</w:t>
            </w:r>
          </w:p>
        </w:tc>
      </w:tr>
      <w:tr>
        <w:tc>
          <w:p>
            <w:pPr>
              <w:pStyle w:val="Compact"/>
              <w:jc w:val="left"/>
            </w:pPr>
            <w:r>
              <w:t xml:space="preserve">Total Strontium (Sr)</w:t>
            </w:r>
          </w:p>
        </w:tc>
        <w:tc>
          <w:p>
            <w:pPr>
              <w:pStyle w:val="Compact"/>
              <w:jc w:val="left"/>
            </w:pPr>
            <w:r>
              <w:t xml:space="preserve">ug/L</w:t>
            </w:r>
          </w:p>
        </w:tc>
        <w:tc>
          <w:p>
            <w:pPr>
              <w:pStyle w:val="Compact"/>
              <w:jc w:val="right"/>
            </w:pPr>
            <w:r>
              <w:t xml:space="preserve">42</w:t>
            </w:r>
          </w:p>
        </w:tc>
        <w:tc>
          <w:p>
            <w:pPr>
              <w:pStyle w:val="Compact"/>
              <w:jc w:val="right"/>
            </w:pPr>
            <w:r>
              <w:t xml:space="preserve">0.69</w:t>
            </w:r>
          </w:p>
        </w:tc>
        <w:tc>
          <w:p>
            <w:pPr>
              <w:pStyle w:val="Compact"/>
              <w:jc w:val="right"/>
            </w:pPr>
            <w:r>
              <w:t xml:space="preserve">12.21</w:t>
            </w:r>
          </w:p>
        </w:tc>
        <w:tc>
          <w:p>
            <w:pPr>
              <w:pStyle w:val="Compact"/>
              <w:jc w:val="right"/>
            </w:pPr>
            <w:r>
              <w:t xml:space="preserve">0.0445</w:t>
            </w:r>
          </w:p>
        </w:tc>
      </w:tr>
      <w:tr>
        <w:tc>
          <w:p>
            <w:pPr>
              <w:pStyle w:val="Compact"/>
              <w:jc w:val="left"/>
            </w:pPr>
            <w:r>
              <w:t xml:space="preserve">Total Silicon (Si)</w:t>
            </w:r>
          </w:p>
        </w:tc>
        <w:tc>
          <w:p>
            <w:pPr>
              <w:pStyle w:val="Compact"/>
              <w:jc w:val="left"/>
            </w:pPr>
            <w:r>
              <w:t xml:space="preserve">ug/L</w:t>
            </w:r>
          </w:p>
        </w:tc>
        <w:tc>
          <w:p>
            <w:pPr>
              <w:pStyle w:val="Compact"/>
              <w:jc w:val="right"/>
            </w:pPr>
            <w:r>
              <w:t xml:space="preserve">42</w:t>
            </w:r>
          </w:p>
        </w:tc>
        <w:tc>
          <w:p>
            <w:pPr>
              <w:pStyle w:val="Compact"/>
              <w:jc w:val="right"/>
            </w:pPr>
            <w:r>
              <w:t xml:space="preserve">-37.45</w:t>
            </w:r>
          </w:p>
        </w:tc>
        <w:tc>
          <w:p>
            <w:pPr>
              <w:pStyle w:val="Compact"/>
              <w:jc w:val="right"/>
            </w:pPr>
            <w:r>
              <w:t xml:space="preserve">2433.98</w:t>
            </w:r>
          </w:p>
        </w:tc>
        <w:tc>
          <w:p>
            <w:pPr>
              <w:pStyle w:val="Compact"/>
              <w:jc w:val="right"/>
            </w:pPr>
            <w:r>
              <w:t xml:space="preserve">0.0383</w:t>
            </w:r>
          </w:p>
        </w:tc>
      </w:tr>
      <w:tr>
        <w:tc>
          <w:p>
            <w:pPr>
              <w:pStyle w:val="Compact"/>
              <w:jc w:val="left"/>
            </w:pPr>
            <w:r>
              <w:t xml:space="preserve">Total Magnesium (Mg)</w:t>
            </w:r>
          </w:p>
        </w:tc>
        <w:tc>
          <w:p>
            <w:pPr>
              <w:pStyle w:val="Compact"/>
              <w:jc w:val="left"/>
            </w:pPr>
            <w:r>
              <w:t xml:space="preserve">mg/L</w:t>
            </w:r>
          </w:p>
        </w:tc>
        <w:tc>
          <w:p>
            <w:pPr>
              <w:pStyle w:val="Compact"/>
              <w:jc w:val="right"/>
            </w:pPr>
            <w:r>
              <w:t xml:space="preserve">42</w:t>
            </w:r>
          </w:p>
        </w:tc>
        <w:tc>
          <w:p>
            <w:pPr>
              <w:pStyle w:val="Compact"/>
              <w:jc w:val="right"/>
            </w:pPr>
            <w:r>
              <w:t xml:space="preserve">0.01</w:t>
            </w:r>
          </w:p>
        </w:tc>
        <w:tc>
          <w:p>
            <w:pPr>
              <w:pStyle w:val="Compact"/>
              <w:jc w:val="right"/>
            </w:pPr>
            <w:r>
              <w:t xml:space="preserve">0.55</w:t>
            </w:r>
          </w:p>
        </w:tc>
        <w:tc>
          <w:p>
            <w:pPr>
              <w:pStyle w:val="Compact"/>
              <w:jc w:val="right"/>
            </w:pPr>
            <w:r>
              <w:t xml:space="preserve">0.0298</w:t>
            </w:r>
          </w:p>
        </w:tc>
      </w:tr>
      <w:tr>
        <w:tc>
          <w:p>
            <w:pPr>
              <w:pStyle w:val="Compact"/>
              <w:jc w:val="left"/>
            </w:pPr>
            <w:r>
              <w:t xml:space="preserve">Total Potassium (K)</w:t>
            </w:r>
          </w:p>
        </w:tc>
        <w:tc>
          <w:p>
            <w:pPr>
              <w:pStyle w:val="Compact"/>
              <w:jc w:val="left"/>
            </w:pPr>
            <w:r>
              <w:t xml:space="preserve">mg/L</w:t>
            </w:r>
          </w:p>
        </w:tc>
        <w:tc>
          <w:p>
            <w:pPr>
              <w:pStyle w:val="Compact"/>
              <w:jc w:val="right"/>
            </w:pPr>
            <w:r>
              <w:t xml:space="preserve">32</w:t>
            </w:r>
          </w:p>
        </w:tc>
        <w:tc>
          <w:p>
            <w:pPr>
              <w:pStyle w:val="Compact"/>
              <w:jc w:val="right"/>
            </w:pPr>
            <w:r>
              <w:t xml:space="preserve">-0.01</w:t>
            </w:r>
          </w:p>
        </w:tc>
        <w:tc>
          <w:p>
            <w:pPr>
              <w:pStyle w:val="Compact"/>
              <w:jc w:val="right"/>
            </w:pPr>
            <w:r>
              <w:t xml:space="preserve">0.17</w:t>
            </w:r>
          </w:p>
        </w:tc>
        <w:tc>
          <w:p>
            <w:pPr>
              <w:pStyle w:val="Compact"/>
              <w:jc w:val="right"/>
            </w:pPr>
            <w:r>
              <w:t xml:space="preserve">0.0216</w:t>
            </w:r>
          </w:p>
        </w:tc>
      </w:tr>
      <w:tr>
        <w:tc>
          <w:p>
            <w:pPr>
              <w:pStyle w:val="Compact"/>
              <w:jc w:val="left"/>
            </w:pPr>
            <w:r>
              <w:t xml:space="preserve">Total Hardness (CaCO3)</w:t>
            </w:r>
          </w:p>
        </w:tc>
        <w:tc>
          <w:p>
            <w:pPr>
              <w:pStyle w:val="Compact"/>
              <w:jc w:val="left"/>
            </w:pPr>
            <w:r>
              <w:t xml:space="preserve">mg/L</w:t>
            </w:r>
          </w:p>
        </w:tc>
        <w:tc>
          <w:p>
            <w:pPr>
              <w:pStyle w:val="Compact"/>
              <w:jc w:val="right"/>
            </w:pPr>
            <w:r>
              <w:t xml:space="preserve">41</w:t>
            </w:r>
          </w:p>
        </w:tc>
        <w:tc>
          <w:p>
            <w:pPr>
              <w:pStyle w:val="Compact"/>
              <w:jc w:val="right"/>
            </w:pPr>
            <w:r>
              <w:t xml:space="preserve">0.19</w:t>
            </w:r>
          </w:p>
        </w:tc>
        <w:tc>
          <w:p>
            <w:pPr>
              <w:pStyle w:val="Compact"/>
              <w:jc w:val="right"/>
            </w:pPr>
            <w:r>
              <w:t xml:space="preserve">7.87</w:t>
            </w:r>
          </w:p>
        </w:tc>
        <w:tc>
          <w:p>
            <w:pPr>
              <w:pStyle w:val="Compact"/>
              <w:jc w:val="right"/>
            </w:pPr>
            <w:r>
              <w:t xml:space="preserve">0.0153</w:t>
            </w:r>
          </w:p>
        </w:tc>
      </w:tr>
      <w:tr>
        <w:tc>
          <w:p>
            <w:pPr>
              <w:pStyle w:val="Compact"/>
              <w:jc w:val="left"/>
            </w:pPr>
            <w:r>
              <w:t xml:space="preserve">Total Calcium (Ca)</w:t>
            </w:r>
          </w:p>
        </w:tc>
        <w:tc>
          <w:p>
            <w:pPr>
              <w:pStyle w:val="Compact"/>
              <w:jc w:val="left"/>
            </w:pPr>
            <w:r>
              <w:t xml:space="preserve">mg/L</w:t>
            </w:r>
          </w:p>
        </w:tc>
        <w:tc>
          <w:p>
            <w:pPr>
              <w:pStyle w:val="Compact"/>
              <w:jc w:val="right"/>
            </w:pPr>
            <w:r>
              <w:t xml:space="preserve">42</w:t>
            </w:r>
          </w:p>
        </w:tc>
        <w:tc>
          <w:p>
            <w:pPr>
              <w:pStyle w:val="Compact"/>
              <w:jc w:val="right"/>
            </w:pPr>
            <w:r>
              <w:t xml:space="preserve">0.04</w:t>
            </w:r>
          </w:p>
        </w:tc>
        <w:tc>
          <w:p>
            <w:pPr>
              <w:pStyle w:val="Compact"/>
              <w:jc w:val="right"/>
            </w:pPr>
            <w:r>
              <w:t xml:space="preserve">2.30</w:t>
            </w:r>
          </w:p>
        </w:tc>
        <w:tc>
          <w:p>
            <w:pPr>
              <w:pStyle w:val="Compact"/>
              <w:jc w:val="right"/>
            </w:pPr>
            <w:r>
              <w:t xml:space="preserve">0.0095</w:t>
            </w:r>
          </w:p>
        </w:tc>
      </w:tr>
      <w:tr>
        <w:tc>
          <w:p>
            <w:pPr>
              <w:pStyle w:val="Compact"/>
              <w:jc w:val="left"/>
            </w:pPr>
            <w:r>
              <w:t xml:space="preserve">Total Sodium (Na)</w:t>
            </w:r>
          </w:p>
        </w:tc>
        <w:tc>
          <w:p>
            <w:pPr>
              <w:pStyle w:val="Compact"/>
              <w:jc w:val="left"/>
            </w:pPr>
            <w:r>
              <w:t xml:space="preserve">mg/L</w:t>
            </w:r>
          </w:p>
        </w:tc>
        <w:tc>
          <w:p>
            <w:pPr>
              <w:pStyle w:val="Compact"/>
              <w:jc w:val="right"/>
            </w:pPr>
            <w:r>
              <w:t xml:space="preserve">37</w:t>
            </w:r>
          </w:p>
        </w:tc>
        <w:tc>
          <w:p>
            <w:pPr>
              <w:pStyle w:val="Compact"/>
              <w:jc w:val="right"/>
            </w:pPr>
            <w:r>
              <w:t xml:space="preserve">0.03</w:t>
            </w:r>
          </w:p>
        </w:tc>
        <w:tc>
          <w:p>
            <w:pPr>
              <w:pStyle w:val="Compact"/>
              <w:jc w:val="right"/>
            </w:pPr>
            <w:r>
              <w:t xml:space="preserve">1.70</w:t>
            </w:r>
          </w:p>
        </w:tc>
        <w:tc>
          <w:p>
            <w:pPr>
              <w:pStyle w:val="Compact"/>
              <w:jc w:val="right"/>
            </w:pPr>
            <w:r>
              <w:t xml:space="preserve">0.0081</w:t>
            </w:r>
          </w:p>
        </w:tc>
      </w:tr>
    </w:tbl>
    <w:p>
      <w:pPr>
        <w:pStyle w:val="BodyText"/>
      </w:pPr>
      <w:r>
        <w:t xml:space="preserve"> </w:t>
      </w:r>
    </w:p>
    <w:p>
      <w:pPr>
        <w:pStyle w:val="Heading8"/>
      </w:pPr>
      <w:bookmarkStart w:id="133" w:name="fwx-stations-in-the-lwsa-ancilary-data"/>
      <w:r>
        <w:t xml:space="preserve">FWx stations in the LWSA: ancilary data</w:t>
      </w:r>
      <w:bookmarkEnd w:id="133"/>
    </w:p>
    <w:p>
      <w:pPr>
        <w:pStyle w:val="FirstParagraph"/>
      </w:pPr>
      <w:r>
        <w:t xml:space="preserve"> </w:t>
      </w:r>
    </w:p>
    <w:p>
      <w:pPr>
        <w:pStyle w:val="BodyText"/>
      </w:pPr>
      <w:r>
        <w:t xml:space="preserve">There were two weather stations that operated during the study period: Chris Creek station is located in the headwaters of the LWSA and Martin’s Gulch station is located near the future diversion point (Leech River Tunnel).</w:t>
      </w:r>
    </w:p>
    <w:p>
      <w:pPr>
        <w:pStyle w:val="BodyText"/>
      </w:pPr>
      <w:r>
        <w:t xml:space="preserve"> </w:t>
      </w:r>
    </w:p>
    <w:p>
      <w:pPr>
        <w:pStyle w:val="BodyText"/>
      </w:pPr>
      <w:r>
        <w:t xml:space="preserve">The CRD provided weather station data from Chris Creek and Martin’s Gulch weather stations from January 2018 to March 2020. Slightly more precipitation was recorded at Martin’s Gulch than Chris Creek station (Figure</w:t>
      </w:r>
      <w:r>
        <w:t xml:space="preserve"> </w:t>
      </w:r>
      <w:r>
        <w:t xml:space="preserve">33</w:t>
      </w:r>
      <w:r>
        <w:t xml:space="preserve">, Table</w:t>
      </w:r>
      <w:r>
        <w:t xml:space="preserve"> </w:t>
      </w:r>
      <w:r>
        <w:t xml:space="preserve">19</w:t>
      </w:r>
      <w:r>
        <w:t xml:space="preserve">). Data from these two FWx stations were used to calculate arithmetic means of LWSA weather (see Chapter 2).</w:t>
      </w:r>
    </w:p>
    <w:p>
      <w:pPr>
        <w:pStyle w:val="BodyText"/>
      </w:pPr>
      <w:r>
        <w:t xml:space="preserve"> </w:t>
      </w:r>
    </w:p>
    <w:p>
      <w:pPr>
        <w:pStyle w:val="CaptionedFigure"/>
      </w:pPr>
      <w:r>
        <w:drawing>
          <wp:inline>
            <wp:extent cx="5504749" cy="4587290"/>
            <wp:effectExtent b="0" l="0" r="0" t="0"/>
            <wp:docPr descr="Figure 33:  Weather from FWx stations in the Leech water supply area. Coloured sections of plots highlight the field study period of this project." title="" id="1" name="Picture"/>
            <a:graphic>
              <a:graphicData uri="http://schemas.openxmlformats.org/drawingml/2006/picture">
                <pic:pic>
                  <pic:nvPicPr>
                    <pic:cNvPr descr="R-outputs_UBC-forWater-MSc_HMc/figures/Wx_LWSA.png" id="0" name="Picture"/>
                    <pic:cNvPicPr>
                      <a:picLocks noChangeArrowheads="1" noChangeAspect="1"/>
                    </pic:cNvPicPr>
                  </pic:nvPicPr>
                  <pic:blipFill>
                    <a:blip r:embed="rId134"/>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33:</w:t>
      </w:r>
      <w:r>
        <w:t xml:space="preserve"> </w:t>
      </w:r>
      <w:r>
        <w:t xml:space="preserve"> </w:t>
      </w:r>
      <w:r>
        <w:rPr>
          <w:i/>
        </w:rPr>
        <w:t xml:space="preserve">Weather from FWx stations in the Leech water supply area. Coloured sections of plots highlight the field study period of this project.</w:t>
      </w:r>
    </w:p>
    <w:p>
      <w:pPr>
        <w:pStyle w:val="BodyText"/>
      </w:pPr>
      <w:r>
        <w:t xml:space="preserve"> </w:t>
      </w:r>
    </w:p>
    <w:p>
      <w:pPr>
        <w:pStyle w:val="TableCaption"/>
      </w:pPr>
      <w:r>
        <w:t xml:space="preserve">Table 19: Annual weather from CRD FWx stations in the Leech water supply area*</w:t>
      </w:r>
    </w:p>
    <w:tbl>
      <w:tblPr>
        <w:tblStyle w:val="Table"/>
        <w:tblW w:type="pct" w:w="5000.0"/>
        <w:tblLook w:firstRow="1"/>
        <w:tblCaption w:val="Table 19: Annual weather from CRD FWx stations in the Leech water supply area*"/>
      </w:tblPr>
      <w:tblGrid>
        <w:gridCol w:w="700"/>
        <w:gridCol w:w="969"/>
        <w:gridCol w:w="969"/>
        <w:gridCol w:w="700"/>
        <w:gridCol w:w="1077"/>
        <w:gridCol w:w="1239"/>
        <w:gridCol w:w="1131"/>
        <w:gridCol w:w="1131"/>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station name</w:t>
            </w:r>
          </w:p>
        </w:tc>
        <w:tc>
          <w:tcPr>
            <w:tcBorders>
              <w:bottom w:val="single"/>
            </w:tcBorders>
            <w:vAlign w:val="bottom"/>
          </w:tcPr>
          <w:p>
            <w:pPr>
              <w:pStyle w:val="Compact"/>
              <w:jc w:val="right"/>
            </w:pPr>
            <w:r>
              <w:t xml:space="preserve">annual rain. (mm)</w:t>
            </w:r>
          </w:p>
        </w:tc>
        <w:tc>
          <w:tcPr>
            <w:tcBorders>
              <w:bottom w:val="single"/>
            </w:tcBorders>
            <w:vAlign w:val="bottom"/>
          </w:tcPr>
          <w:p>
            <w:pPr>
              <w:pStyle w:val="Compact"/>
              <w:jc w:val="right"/>
            </w:pPr>
            <w:r>
              <w:t xml:space="preserve">max snow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mean max. temp. (°C)</w:t>
            </w:r>
          </w:p>
        </w:tc>
        <w:tc>
          <w:tcPr>
            <w:tcBorders>
              <w:bottom w:val="single"/>
            </w:tcBorders>
            <w:vAlign w:val="bottom"/>
          </w:tcPr>
          <w:p>
            <w:pPr>
              <w:pStyle w:val="Compact"/>
              <w:jc w:val="right"/>
            </w:pPr>
            <w:r>
              <w:t xml:space="preserve">mean min. temp. (°C)</w:t>
            </w:r>
          </w:p>
        </w:tc>
      </w:tr>
      <w:tr>
        <w:tc>
          <w:p>
            <w:pPr>
              <w:pStyle w:val="Compact"/>
              <w:jc w:val="left"/>
            </w:pPr>
            <w:r>
              <w:t xml:space="preserve">2018</w:t>
            </w:r>
          </w:p>
        </w:tc>
        <w:tc>
          <w:p>
            <w:pPr>
              <w:pStyle w:val="Compact"/>
              <w:jc w:val="left"/>
            </w:pPr>
            <w:r>
              <w:t xml:space="preserve">FWx Chris Creek</w:t>
            </w:r>
          </w:p>
        </w:tc>
        <w:tc>
          <w:p>
            <w:pPr>
              <w:pStyle w:val="Compact"/>
              <w:jc w:val="right"/>
            </w:pPr>
            <w:r>
              <w:t xml:space="preserve">1967.8</w:t>
            </w:r>
          </w:p>
        </w:tc>
        <w:tc>
          <w:p>
            <w:pPr>
              <w:pStyle w:val="Compact"/>
              <w:jc w:val="right"/>
            </w:pPr>
            <w:r>
              <w:t xml:space="preserve">0.53</w:t>
            </w:r>
          </w:p>
        </w:tc>
        <w:tc>
          <w:p>
            <w:pPr>
              <w:pStyle w:val="Compact"/>
              <w:jc w:val="right"/>
            </w:pPr>
            <w:r>
              <w:t xml:space="preserve">8.1</w:t>
            </w:r>
          </w:p>
        </w:tc>
        <w:tc>
          <w:p>
            <w:pPr>
              <w:pStyle w:val="Compact"/>
              <w:jc w:val="right"/>
            </w:pPr>
            <w:r>
              <w:t xml:space="preserve">7.5</w:t>
            </w:r>
          </w:p>
        </w:tc>
        <w:tc>
          <w:p>
            <w:pPr>
              <w:pStyle w:val="Compact"/>
              <w:jc w:val="right"/>
            </w:pPr>
            <w:r>
              <w:t xml:space="preserve">-11.9</w:t>
            </w:r>
          </w:p>
        </w:tc>
        <w:tc>
          <w:p>
            <w:pPr>
              <w:pStyle w:val="Compact"/>
              <w:jc w:val="right"/>
            </w:pPr>
            <w:r>
              <w:t xml:space="preserve">34.8</w:t>
            </w:r>
          </w:p>
        </w:tc>
      </w:tr>
      <w:tr>
        <w:tc>
          <w:p>
            <w:pPr>
              <w:pStyle w:val="Compact"/>
              <w:jc w:val="left"/>
            </w:pPr>
            <w:r>
              <w:t xml:space="preserve">2018</w:t>
            </w:r>
          </w:p>
        </w:tc>
        <w:tc>
          <w:p>
            <w:pPr>
              <w:pStyle w:val="Compact"/>
              <w:jc w:val="left"/>
            </w:pPr>
            <w:r>
              <w:t xml:space="preserve">FWx Martins Gulch</w:t>
            </w:r>
          </w:p>
        </w:tc>
        <w:tc>
          <w:p>
            <w:pPr>
              <w:pStyle w:val="Compact"/>
              <w:jc w:val="right"/>
            </w:pPr>
            <w:r>
              <w:t xml:space="preserve">2042.3</w:t>
            </w:r>
          </w:p>
        </w:tc>
        <w:tc>
          <w:p>
            <w:pPr>
              <w:pStyle w:val="Compact"/>
              <w:jc w:val="right"/>
            </w:pPr>
            <w:r>
              <w:t xml:space="preserve">0.24</w:t>
            </w:r>
          </w:p>
        </w:tc>
        <w:tc>
          <w:p>
            <w:pPr>
              <w:pStyle w:val="Compact"/>
              <w:jc w:val="right"/>
            </w:pPr>
            <w:r>
              <w:t xml:space="preserve">8.9</w:t>
            </w:r>
          </w:p>
        </w:tc>
        <w:tc>
          <w:p>
            <w:pPr>
              <w:pStyle w:val="Compact"/>
              <w:jc w:val="right"/>
            </w:pPr>
            <w:r>
              <w:t xml:space="preserve">7.3</w:t>
            </w:r>
          </w:p>
        </w:tc>
        <w:tc>
          <w:p>
            <w:pPr>
              <w:pStyle w:val="Compact"/>
              <w:jc w:val="right"/>
            </w:pPr>
            <w:r>
              <w:t xml:space="preserve">-9.5</w:t>
            </w:r>
          </w:p>
        </w:tc>
        <w:tc>
          <w:p>
            <w:pPr>
              <w:pStyle w:val="Compact"/>
              <w:jc w:val="right"/>
            </w:pPr>
            <w:r>
              <w:t xml:space="preserve">32.9</w:t>
            </w:r>
          </w:p>
        </w:tc>
      </w:tr>
      <w:tr>
        <w:tc>
          <w:p>
            <w:pPr>
              <w:pStyle w:val="Compact"/>
              <w:jc w:val="left"/>
            </w:pPr>
            <w:r>
              <w:t xml:space="preserve">2019</w:t>
            </w:r>
          </w:p>
        </w:tc>
        <w:tc>
          <w:p>
            <w:pPr>
              <w:pStyle w:val="Compact"/>
              <w:jc w:val="left"/>
            </w:pPr>
            <w:r>
              <w:t xml:space="preserve">FWx Chris Creek</w:t>
            </w:r>
          </w:p>
        </w:tc>
        <w:tc>
          <w:p>
            <w:pPr>
              <w:pStyle w:val="Compact"/>
              <w:jc w:val="right"/>
            </w:pPr>
            <w:r>
              <w:t xml:space="preserve">1428.4</w:t>
            </w:r>
          </w:p>
        </w:tc>
        <w:tc>
          <w:p>
            <w:pPr>
              <w:pStyle w:val="Compact"/>
              <w:jc w:val="right"/>
            </w:pPr>
            <w:r>
              <w:t xml:space="preserve">0.48</w:t>
            </w:r>
          </w:p>
        </w:tc>
        <w:tc>
          <w:p>
            <w:pPr>
              <w:pStyle w:val="Compact"/>
              <w:jc w:val="right"/>
            </w:pPr>
            <w:r>
              <w:t xml:space="preserve">7.5</w:t>
            </w:r>
          </w:p>
        </w:tc>
        <w:tc>
          <w:p>
            <w:pPr>
              <w:pStyle w:val="Compact"/>
              <w:jc w:val="right"/>
            </w:pPr>
            <w:r>
              <w:t xml:space="preserve">7.2</w:t>
            </w:r>
          </w:p>
        </w:tc>
        <w:tc>
          <w:p>
            <w:pPr>
              <w:pStyle w:val="Compact"/>
              <w:jc w:val="right"/>
            </w:pPr>
            <w:r>
              <w:t xml:space="preserve">-13.7</w:t>
            </w:r>
          </w:p>
        </w:tc>
        <w:tc>
          <w:p>
            <w:pPr>
              <w:pStyle w:val="Compact"/>
              <w:jc w:val="right"/>
            </w:pPr>
            <w:r>
              <w:t xml:space="preserve">31.9</w:t>
            </w:r>
          </w:p>
        </w:tc>
      </w:tr>
      <w:tr>
        <w:tc>
          <w:p>
            <w:pPr>
              <w:pStyle w:val="Compact"/>
              <w:jc w:val="left"/>
            </w:pPr>
            <w:r>
              <w:t xml:space="preserve">2019</w:t>
            </w:r>
          </w:p>
        </w:tc>
        <w:tc>
          <w:p>
            <w:pPr>
              <w:pStyle w:val="Compact"/>
              <w:jc w:val="left"/>
            </w:pPr>
            <w:r>
              <w:t xml:space="preserve">FWx Martins Gulch</w:t>
            </w:r>
          </w:p>
        </w:tc>
        <w:tc>
          <w:p>
            <w:pPr>
              <w:pStyle w:val="Compact"/>
              <w:jc w:val="right"/>
            </w:pPr>
            <w:r>
              <w:t xml:space="preserve">1486.7</w:t>
            </w:r>
          </w:p>
        </w:tc>
        <w:tc>
          <w:p>
            <w:pPr>
              <w:pStyle w:val="Compact"/>
              <w:jc w:val="right"/>
            </w:pPr>
            <w:r>
              <w:t xml:space="preserve">0.35</w:t>
            </w:r>
          </w:p>
        </w:tc>
        <w:tc>
          <w:p>
            <w:pPr>
              <w:pStyle w:val="Compact"/>
              <w:jc w:val="right"/>
            </w:pPr>
            <w:r>
              <w:t xml:space="preserve">8.4</w:t>
            </w:r>
          </w:p>
        </w:tc>
        <w:tc>
          <w:p>
            <w:pPr>
              <w:pStyle w:val="Compact"/>
              <w:jc w:val="right"/>
            </w:pPr>
            <w:r>
              <w:t xml:space="preserve">6.9</w:t>
            </w:r>
          </w:p>
        </w:tc>
        <w:tc>
          <w:p>
            <w:pPr>
              <w:pStyle w:val="Compact"/>
              <w:jc w:val="right"/>
            </w:pPr>
            <w:r>
              <w:t xml:space="preserve">-12.7</w:t>
            </w:r>
          </w:p>
        </w:tc>
        <w:tc>
          <w:p>
            <w:pPr>
              <w:pStyle w:val="Compact"/>
              <w:jc w:val="right"/>
            </w:pPr>
            <w:r>
              <w:t xml:space="preserve">30.5</w:t>
            </w:r>
          </w:p>
        </w:tc>
      </w:tr>
      <w:tr>
        <w:tc>
          <w:p>
            <w:pPr>
              <w:pStyle w:val="Compact"/>
              <w:jc w:val="left"/>
            </w:pPr>
            <w:r>
              <w:t xml:space="preserve">Jan-Feb 2020</w:t>
            </w:r>
          </w:p>
        </w:tc>
        <w:tc>
          <w:p>
            <w:pPr>
              <w:pStyle w:val="Compact"/>
              <w:jc w:val="left"/>
            </w:pPr>
            <w:r>
              <w:t xml:space="preserve">FWx Chris Creek</w:t>
            </w:r>
          </w:p>
        </w:tc>
        <w:tc>
          <w:p>
            <w:pPr>
              <w:pStyle w:val="Compact"/>
              <w:jc w:val="right"/>
            </w:pPr>
            <w:r>
              <w:t xml:space="preserve">837.2</w:t>
            </w:r>
          </w:p>
        </w:tc>
        <w:tc>
          <w:p>
            <w:pPr>
              <w:pStyle w:val="Compact"/>
              <w:jc w:val="right"/>
            </w:pPr>
            <w:r>
              <w:t xml:space="preserve">0.62</w:t>
            </w:r>
          </w:p>
        </w:tc>
        <w:tc>
          <w:p>
            <w:pPr>
              <w:pStyle w:val="Compact"/>
              <w:jc w:val="right"/>
            </w:pPr>
            <w:r>
              <w:t xml:space="preserve">1.6</w:t>
            </w:r>
          </w:p>
        </w:tc>
        <w:tc>
          <w:p>
            <w:pPr>
              <w:pStyle w:val="Compact"/>
              <w:jc w:val="right"/>
            </w:pPr>
            <w:r>
              <w:t xml:space="preserve">3.7</w:t>
            </w:r>
          </w:p>
        </w:tc>
        <w:tc>
          <w:p>
            <w:pPr>
              <w:pStyle w:val="Compact"/>
              <w:jc w:val="right"/>
            </w:pPr>
            <w:r>
              <w:t xml:space="preserve">-9.6</w:t>
            </w:r>
          </w:p>
        </w:tc>
        <w:tc>
          <w:p>
            <w:pPr>
              <w:pStyle w:val="Compact"/>
              <w:jc w:val="right"/>
            </w:pPr>
            <w:r>
              <w:t xml:space="preserve">10.5</w:t>
            </w:r>
          </w:p>
        </w:tc>
      </w:tr>
      <w:tr>
        <w:tc>
          <w:p>
            <w:pPr>
              <w:pStyle w:val="Compact"/>
              <w:jc w:val="left"/>
            </w:pPr>
            <w:r>
              <w:t xml:space="preserve">Jan-Feb 2020</w:t>
            </w:r>
          </w:p>
        </w:tc>
        <w:tc>
          <w:p>
            <w:pPr>
              <w:pStyle w:val="Compact"/>
              <w:jc w:val="left"/>
            </w:pPr>
            <w:r>
              <w:t xml:space="preserve">FWx Martins Gulch</w:t>
            </w:r>
          </w:p>
        </w:tc>
        <w:tc>
          <w:p>
            <w:pPr>
              <w:pStyle w:val="Compact"/>
              <w:jc w:val="right"/>
            </w:pPr>
            <w:r>
              <w:t xml:space="preserve">930.4</w:t>
            </w:r>
          </w:p>
        </w:tc>
        <w:tc>
          <w:p>
            <w:pPr>
              <w:pStyle w:val="Compact"/>
              <w:jc w:val="right"/>
            </w:pPr>
            <w:r>
              <w:t xml:space="preserve">0.51</w:t>
            </w:r>
          </w:p>
        </w:tc>
        <w:tc>
          <w:p>
            <w:pPr>
              <w:pStyle w:val="Compact"/>
              <w:jc w:val="right"/>
            </w:pPr>
            <w:r>
              <w:t xml:space="preserve">2.2</w:t>
            </w:r>
          </w:p>
        </w:tc>
        <w:tc>
          <w:p>
            <w:pPr>
              <w:pStyle w:val="Compact"/>
              <w:jc w:val="right"/>
            </w:pPr>
            <w:r>
              <w:t xml:space="preserve">3.6</w:t>
            </w:r>
          </w:p>
        </w:tc>
        <w:tc>
          <w:p>
            <w:pPr>
              <w:pStyle w:val="Compact"/>
              <w:jc w:val="right"/>
            </w:pPr>
            <w:r>
              <w:t xml:space="preserve">-9.3</w:t>
            </w:r>
          </w:p>
        </w:tc>
        <w:tc>
          <w:p>
            <w:pPr>
              <w:pStyle w:val="Compact"/>
              <w:jc w:val="right"/>
            </w:pPr>
            <w:r>
              <w:t xml:space="preserve">11.2</w:t>
            </w:r>
          </w:p>
        </w:tc>
      </w:tr>
    </w:tbl>
    <w:p>
      <w:pPr>
        <w:pStyle w:val="BodyText"/>
      </w:pPr>
      <w:r>
        <w:t xml:space="preserve"> </w:t>
      </w:r>
    </w:p>
    <w:p>
      <w:pPr>
        <w:pStyle w:val="Heading7"/>
      </w:pPr>
      <w:bookmarkStart w:id="135" w:name="X7c6356a43fe14fad85e2bfec714ae5604410a47"/>
      <w:r>
        <w:t xml:space="preserve">Linear regression for air temperatures at vertical racks</w:t>
      </w:r>
      <w:bookmarkEnd w:id="135"/>
    </w:p>
    <w:p>
      <w:pPr>
        <w:pStyle w:val="FirstParagraph"/>
      </w:pPr>
      <w:r>
        <w:t xml:space="preserve">TidbiT temperature loggers (HOBO TidbiT v2 Temperature Data Logger, Onset, USA) were attached to the top and bottom of each vertical rack installation to record air and water temperature at 30 minute intervals. Loggers at the top of racks recorded air temperature and those at the bottom recorded water temperature (Figure</w:t>
      </w:r>
      <w:r>
        <w:t xml:space="preserve"> </w:t>
      </w:r>
      <w:r>
        <w:t xml:space="preserve">34</w:t>
      </w:r>
      <w:r>
        <w:t xml:space="preserve">).</w:t>
      </w:r>
    </w:p>
    <w:p>
      <w:pPr>
        <w:pStyle w:val="BodyText"/>
      </w:pPr>
      <w:r>
        <w:t xml:space="preserve"> </w:t>
      </w:r>
    </w:p>
    <w:p>
      <w:pPr>
        <w:pStyle w:val="CaptionedFigure"/>
      </w:pPr>
      <w:r>
        <w:drawing>
          <wp:inline>
            <wp:extent cx="5504749" cy="5504749"/>
            <wp:effectExtent b="0" l="0" r="0" t="0"/>
            <wp:docPr descr="Figure 34: Temperatures recorded in air and water on vertical racks at each research site." title="" id="1" name="Picture"/>
            <a:graphic>
              <a:graphicData uri="http://schemas.openxmlformats.org/drawingml/2006/picture">
                <pic:pic>
                  <pic:nvPicPr>
                    <pic:cNvPr descr="R-outputs_UBC-forWater-MSc_HMc/figures/TidbiTs_line-by-time_daily.png" id="0" name="Picture"/>
                    <pic:cNvPicPr>
                      <a:picLocks noChangeArrowheads="1" noChangeAspect="1"/>
                    </pic:cNvPicPr>
                  </pic:nvPicPr>
                  <pic:blipFill>
                    <a:blip r:embed="rId136"/>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34:</w:t>
      </w:r>
      <w:r>
        <w:t xml:space="preserve"> </w:t>
      </w:r>
      <w:r>
        <w:rPr>
          <w:i/>
        </w:rPr>
        <w:t xml:space="preserve">Temperatures recorded in air and water on vertical racks at each research site.</w:t>
      </w:r>
    </w:p>
    <w:p>
      <w:pPr>
        <w:pStyle w:val="BodyText"/>
      </w:pPr>
      <w:r>
        <w:t xml:space="preserve"> </w:t>
      </w:r>
    </w:p>
    <w:p>
      <w:pPr>
        <w:pStyle w:val="BodyText"/>
      </w:pPr>
      <w:r>
        <w:t xml:space="preserve">While loggers were installed in both positions (air and water) on each rack at the same time, it wasn’t until mid-October that all sites’ water temperature loggers were submerged. Figure</w:t>
      </w:r>
      <w:r>
        <w:t xml:space="preserve"> </w:t>
      </w:r>
      <w:r>
        <w:t xml:space="preserve">35</w:t>
      </w:r>
      <w:r>
        <w:t xml:space="preserve"> </w:t>
      </w:r>
      <w:r>
        <w:t xml:space="preserve">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Cragg-Crk &lt; West-Leech &lt; Tunnel).</w:t>
      </w:r>
    </w:p>
    <w:p>
      <w:pPr>
        <w:pStyle w:val="BodyText"/>
      </w:pPr>
      <w:r>
        <w:t xml:space="preserve"> </w:t>
      </w:r>
    </w:p>
    <w:p>
      <w:pPr>
        <w:pStyle w:val="CaptionedFigure"/>
      </w:pPr>
      <w:r>
        <w:drawing>
          <wp:inline>
            <wp:extent cx="5046020" cy="5046020"/>
            <wp:effectExtent b="0" l="0" r="0" t="0"/>
            <wp:docPr descr="Figure 35: Temperatures recorded in air and water on vertical racks at each research site." title="" id="1" name="Picture"/>
            <a:graphic>
              <a:graphicData uri="http://schemas.openxmlformats.org/drawingml/2006/picture">
                <pic:pic>
                  <pic:nvPicPr>
                    <pic:cNvPr descr="R-outputs_UBC-forWater-MSc_HMc/figures/TidbiTs_box-by-location_daily.png" id="0" name="Picture"/>
                    <pic:cNvPicPr>
                      <a:picLocks noChangeArrowheads="1" noChangeAspect="1"/>
                    </pic:cNvPicPr>
                  </pic:nvPicPr>
                  <pic:blipFill>
                    <a:blip r:embed="rId137"/>
                    <a:stretch>
                      <a:fillRect/>
                    </a:stretch>
                  </pic:blipFill>
                  <pic:spPr bwMode="auto">
                    <a:xfrm>
                      <a:off x="0" y="0"/>
                      <a:ext cx="5046020" cy="5046020"/>
                    </a:xfrm>
                    <a:prstGeom prst="rect">
                      <a:avLst/>
                    </a:prstGeom>
                    <a:noFill/>
                    <a:ln w="9525">
                      <a:noFill/>
                      <a:headEnd/>
                      <a:tailEnd/>
                    </a:ln>
                  </pic:spPr>
                </pic:pic>
              </a:graphicData>
            </a:graphic>
          </wp:inline>
        </w:drawing>
      </w:r>
    </w:p>
    <w:p>
      <w:pPr>
        <w:pStyle w:val="ImageCaption"/>
      </w:pPr>
      <w:r>
        <w:t xml:space="preserve">Figure 35:</w:t>
      </w:r>
      <w:r>
        <w:t xml:space="preserve"> </w:t>
      </w:r>
      <w:r>
        <w:rPr>
          <w:i/>
        </w:rPr>
        <w:t xml:space="preserve">Temperatures recorded in air and water on vertical racks at each research site.</w:t>
      </w:r>
    </w:p>
    <w:p>
      <w:pPr>
        <w:pStyle w:val="BodyText"/>
      </w:pPr>
      <w:r>
        <w:t xml:space="preserve"> </w:t>
      </w:r>
    </w:p>
    <w:p>
      <w:pPr>
        <w:pStyle w:val="Heading8"/>
      </w:pPr>
      <w:bookmarkStart w:id="138" w:name="Xcb91ee272f7dfa22c755b18931f0aed63be860e"/>
      <w:r>
        <w:t xml:space="preserve">Linear regression: air temperature estimation</w:t>
      </w:r>
      <w:bookmarkEnd w:id="138"/>
    </w:p>
    <w:p>
      <w:pPr>
        <w:pStyle w:val="FirstParagraph"/>
      </w:pPr>
      <w:r>
        <w:t xml:space="preserve">Air temperatures recorded at each of the six sites were compared to LWSA FWx for the overlapping period (August 24, 2019 to February 20, 2020). Overall, FWx temperatures were slightly higher than those recorded at each site installation. Figure</w:t>
      </w:r>
      <w:r>
        <w:t xml:space="preserve"> </w:t>
      </w:r>
      <w:r>
        <w:t xml:space="preserve">36</w:t>
      </w:r>
      <w:r>
        <w:t xml:space="preserve"> </w:t>
      </w:r>
      <w:r>
        <w:t xml:space="preserve">shows the density distribution of air temperature measured at each site compared to the LWSA FWx mean.</w:t>
      </w:r>
    </w:p>
    <w:p>
      <w:pPr>
        <w:pStyle w:val="BodyText"/>
      </w:pPr>
      <w:r>
        <w:t xml:space="preserve"> </w:t>
      </w:r>
    </w:p>
    <w:p>
      <w:pPr>
        <w:pStyle w:val="CaptionedFigure"/>
      </w:pPr>
      <w:r>
        <w:drawing>
          <wp:inline>
            <wp:extent cx="3669832" cy="3669832"/>
            <wp:effectExtent b="0" l="0" r="0" t="0"/>
            <wp:docPr descr="Figure 36: Density distribution of air temperatures recorded at each sub-basin compared to mean LWSA air temperatures from CRD fire weather stations." title="" id="1" name="Picture"/>
            <a:graphic>
              <a:graphicData uri="http://schemas.openxmlformats.org/drawingml/2006/picture">
                <pic:pic>
                  <pic:nvPicPr>
                    <pic:cNvPr descr="R-outputs_UBC-forWater-MSc_HMc/figures/TidbiTs-FWx_ridgeplot-subbasins.png" id="0" name="Picture"/>
                    <pic:cNvPicPr>
                      <a:picLocks noChangeArrowheads="1" noChangeAspect="1"/>
                    </pic:cNvPicPr>
                  </pic:nvPicPr>
                  <pic:blipFill>
                    <a:blip r:embed="rId139"/>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36:</w:t>
      </w:r>
      <w:r>
        <w:t xml:space="preserve"> </w:t>
      </w:r>
      <w:r>
        <w:rPr>
          <w:i/>
        </w:rPr>
        <w:t xml:space="preserve">Density distribution of air temperatures recorded at each sub-basin compared to mean LWSA air temperatures from CRD fire weather stations.</w:t>
      </w:r>
    </w:p>
    <w:p>
      <w:pPr>
        <w:pStyle w:val="BodyText"/>
      </w:pPr>
      <w:r>
        <w:t xml:space="preserve"> </w:t>
      </w:r>
    </w:p>
    <w:p>
      <w:pPr>
        <w:pStyle w:val="BodyText"/>
      </w:pPr>
      <w:r>
        <w:t xml:space="preserve">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(Table</w:t>
      </w:r>
      <w:r>
        <w:t xml:space="preserve"> </w:t>
      </w:r>
      <w:r>
        <w:t xml:space="preserve">20</w:t>
      </w:r>
      <w:r>
        <w:t xml:space="preserve">) with no statistical difference (at 90% confidence) for Cragg Crk, West Leech and the Tunnel (sites 4, 5, 6).</w:t>
      </w:r>
    </w:p>
    <w:p>
      <w:pPr>
        <w:pStyle w:val="BodyText"/>
      </w:pPr>
      <w:r>
        <w:t xml:space="preserve"> </w:t>
      </w:r>
    </w:p>
    <w:p>
      <w:pPr>
        <w:pStyle w:val="TableCaption"/>
      </w:pPr>
      <w:r>
        <w:t xml:space="preserve">Table 20:</w:t>
      </w:r>
      <w:r>
        <w:t xml:space="preserve"> </w:t>
      </w:r>
      <w:r>
        <w:rPr>
          <w:i/>
        </w:rPr>
        <w:t xml:space="preserve">Relationships between mean daily air temperature recorded at each monitoring site compared to mean LWSA air temperature recorded by Chris Creek and Martin’s Gulch fire weather stations.</w:t>
      </w:r>
    </w:p>
    <w:tbl>
      <w:tblPr>
        <w:tblStyle w:val="Table"/>
        <w:tblW w:type="pct" w:w="0.0"/>
        <w:tblLook w:firstRow="1"/>
        <w:tblCaption w:val="Table 20: Relationships between mean daily air temperature recorded at each monitoring site compared to mean LWSA air temperature recorded by Chris Creek and Martin’s Gulch fire weather station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right"/>
            </w:pPr>
            <w:r>
              <w:t xml:space="preserve">0.0014</w:t>
            </w:r>
          </w:p>
        </w:tc>
      </w:tr>
      <w:tr>
        <w:tc>
          <w:p>
            <w:pPr>
              <w:pStyle w:val="Compact"/>
              <w:jc w:val="left"/>
            </w:pPr>
            <w:r>
              <w:t xml:space="preserve">ChrisCrk</w:t>
            </w:r>
          </w:p>
        </w:tc>
        <w:tc>
          <w:p>
            <w:pPr>
              <w:pStyle w:val="Compact"/>
              <w:jc w:val="right"/>
            </w:pPr>
            <w:r>
              <w:t xml:space="preserve">0.0065</w:t>
            </w:r>
          </w:p>
        </w:tc>
      </w:tr>
      <w:tr>
        <w:tc>
          <w:p>
            <w:pPr>
              <w:pStyle w:val="Compact"/>
              <w:jc w:val="left"/>
            </w:pPr>
            <w:r>
              <w:t xml:space="preserve">LeechHead</w:t>
            </w:r>
          </w:p>
        </w:tc>
        <w:tc>
          <w:p>
            <w:pPr>
              <w:pStyle w:val="Compact"/>
              <w:jc w:val="right"/>
            </w:pPr>
            <w:r>
              <w:t xml:space="preserve">0.0009</w:t>
            </w:r>
          </w:p>
        </w:tc>
      </w:tr>
      <w:tr>
        <w:tc>
          <w:p>
            <w:pPr>
              <w:pStyle w:val="Compact"/>
              <w:jc w:val="left"/>
            </w:pPr>
            <w:r>
              <w:t xml:space="preserve">CraggCrk</w:t>
            </w:r>
          </w:p>
        </w:tc>
        <w:tc>
          <w:p>
            <w:pPr>
              <w:pStyle w:val="Compact"/>
              <w:jc w:val="right"/>
            </w:pPr>
            <w:r>
              <w:t xml:space="preserve">0.0470</w:t>
            </w:r>
          </w:p>
        </w:tc>
      </w:tr>
      <w:tr>
        <w:tc>
          <w:p>
            <w:pPr>
              <w:pStyle w:val="Compact"/>
              <w:jc w:val="left"/>
            </w:pPr>
            <w:r>
              <w:t xml:space="preserve">WestLeech</w:t>
            </w:r>
          </w:p>
        </w:tc>
        <w:tc>
          <w:p>
            <w:pPr>
              <w:pStyle w:val="Compact"/>
              <w:jc w:val="right"/>
            </w:pPr>
            <w:r>
              <w:t xml:space="preserve">0.5745</w:t>
            </w:r>
          </w:p>
        </w:tc>
      </w:tr>
      <w:tr>
        <w:tc>
          <w:p>
            <w:pPr>
              <w:pStyle w:val="Compact"/>
              <w:jc w:val="left"/>
            </w:pPr>
            <w:r>
              <w:t xml:space="preserve">Tunnel</w:t>
            </w:r>
          </w:p>
        </w:tc>
        <w:tc>
          <w:p>
            <w:pPr>
              <w:pStyle w:val="Compact"/>
              <w:jc w:val="right"/>
            </w:pPr>
            <w:r>
              <w:t xml:space="preserve">0.2966</w:t>
            </w:r>
          </w:p>
        </w:tc>
      </w:tr>
    </w:tbl>
    <w:p>
      <w:pPr>
        <w:pStyle w:val="BodyText"/>
      </w:pPr>
      <w:r>
        <w:t xml:space="preserve"> </w:t>
      </w:r>
    </w:p>
    <w:p>
      <w:pPr>
        <w:pStyle w:val="BodyText"/>
      </w:pPr>
      <w:r>
        <w:t xml:space="preserve">Despite some differences between FWx and Hobo site data, the overlapping FWx and TidbiT daily mean air temperature data were used to generate linear regression relationships to estimate air temperatures at each site for the time preceding Hobo TidbiT deployment (Figure</w:t>
      </w:r>
      <w:r>
        <w:t xml:space="preserve"> </w:t>
      </w:r>
      <w:r>
        <w:t xml:space="preserve">37</w:t>
      </w:r>
      <w:r>
        <w:t xml:space="preserve">). Table</w:t>
      </w:r>
      <w:r>
        <w:t xml:space="preserve"> </w:t>
      </w:r>
      <w:r>
        <w:t xml:space="preserve">21</w:t>
      </w:r>
      <w:r>
        <w:t xml:space="preserve"> </w:t>
      </w:r>
      <w:r>
        <w:t xml:space="preserve">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pPr>
        <w:pStyle w:val="BodyText"/>
      </w:pPr>
      <w:r>
        <w:t xml:space="preserve"> </w:t>
      </w:r>
    </w:p>
    <w:p>
      <w:pPr>
        <w:pStyle w:val="TableCaption"/>
      </w:pPr>
      <w:r>
        <w:t xml:space="preserve">Table 21:</w:t>
      </w:r>
      <w:r>
        <w:t xml:space="preserve"> </w:t>
      </w:r>
      <w:r>
        <w:rPr>
          <w:i/>
        </w:rPr>
        <w:t xml:space="preserve">Summary of predicted air temperature at each site compared to mean LWSA temperature from CRD FWx stations for the same time period</w:t>
      </w:r>
    </w:p>
    <w:tbl>
      <w:tblPr>
        <w:tblStyle w:val="Table"/>
        <w:tblW w:type="pct" w:w="5000.0"/>
        <w:tblLook w:firstRow="1"/>
        <w:tblCaption w:val="Table 21: Summary of predicted air temperature at each site compared to mean LWSA temperature from CRD FWx stations for the same time period"/>
      </w:tblPr>
      <w:tblGrid>
        <w:gridCol w:w="609"/>
        <w:gridCol w:w="609"/>
        <w:gridCol w:w="1096"/>
        <w:gridCol w:w="1340"/>
        <w:gridCol w:w="913"/>
        <w:gridCol w:w="1218"/>
        <w:gridCol w:w="913"/>
        <w:gridCol w:w="121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Error (%)</w:t>
            </w:r>
          </w:p>
        </w:tc>
        <w:tc>
          <w:tcPr>
            <w:tcBorders>
              <w:bottom w:val="single"/>
            </w:tcBorders>
            <w:vAlign w:val="bottom"/>
          </w:tcPr>
          <w:p>
            <w:pPr>
              <w:pStyle w:val="Compact"/>
              <w:jc w:val="right"/>
            </w:pPr>
            <w:r>
              <w:t xml:space="preserve">Median Temp. (°C)</w:t>
            </w:r>
          </w:p>
        </w:tc>
        <w:tc>
          <w:tcPr>
            <w:tcBorders>
              <w:bottom w:val="single"/>
            </w:tcBorders>
            <w:vAlign w:val="bottom"/>
          </w:tcPr>
          <w:p>
            <w:pPr>
              <w:pStyle w:val="Compact"/>
              <w:jc w:val="right"/>
            </w:pPr>
            <w:r>
              <w:t xml:space="preserve">Estimated Median (°C)</w:t>
            </w:r>
          </w:p>
        </w:tc>
        <w:tc>
          <w:tcPr>
            <w:tcBorders>
              <w:bottom w:val="single"/>
            </w:tcBorders>
            <w:vAlign w:val="bottom"/>
          </w:tcPr>
          <w:p>
            <w:pPr>
              <w:pStyle w:val="Compact"/>
              <w:jc w:val="right"/>
            </w:pPr>
            <w:r>
              <w:t xml:space="preserve">Min. Temp (°C)</w:t>
            </w:r>
          </w:p>
        </w:tc>
        <w:tc>
          <w:tcPr>
            <w:tcBorders>
              <w:bottom w:val="single"/>
            </w:tcBorders>
            <w:vAlign w:val="bottom"/>
          </w:tcPr>
          <w:p>
            <w:pPr>
              <w:pStyle w:val="Compact"/>
              <w:jc w:val="right"/>
            </w:pPr>
            <w:r>
              <w:t xml:space="preserve">Estimated Min. (°C)</w:t>
            </w:r>
          </w:p>
        </w:tc>
        <w:tc>
          <w:tcPr>
            <w:tcBorders>
              <w:bottom w:val="single"/>
            </w:tcBorders>
            <w:vAlign w:val="bottom"/>
          </w:tcPr>
          <w:p>
            <w:pPr>
              <w:pStyle w:val="Compact"/>
              <w:jc w:val="right"/>
            </w:pPr>
            <w:r>
              <w:t xml:space="preserve">Max. Temp (°C)</w:t>
            </w:r>
          </w:p>
        </w:tc>
        <w:tc>
          <w:tcPr>
            <w:tcBorders>
              <w:bottom w:val="single"/>
            </w:tcBorders>
            <w:vAlign w:val="bottom"/>
          </w:tcPr>
          <w:p>
            <w:pPr>
              <w:pStyle w:val="Compact"/>
              <w:jc w:val="right"/>
            </w:pPr>
            <w:r>
              <w:t xml:space="preserve">Estimated Max. (°C)</w:t>
            </w:r>
          </w:p>
        </w:tc>
      </w:tr>
      <w:tr>
        <w:tc>
          <w:p>
            <w:pPr>
              <w:pStyle w:val="Compact"/>
              <w:jc w:val="left"/>
            </w:pPr>
            <w:r>
              <w:t xml:space="preserve">Weeks</w:t>
            </w:r>
          </w:p>
        </w:tc>
        <w:tc>
          <w:p>
            <w:pPr>
              <w:pStyle w:val="Compact"/>
              <w:jc w:val="right"/>
            </w:pPr>
            <w:r>
              <w:t xml:space="preserve">19.4</w:t>
            </w:r>
          </w:p>
        </w:tc>
        <w:tc>
          <w:p>
            <w:pPr>
              <w:pStyle w:val="Compact"/>
              <w:jc w:val="right"/>
            </w:pPr>
            <w:r>
              <w:t xml:space="preserve">2.9</w:t>
            </w:r>
          </w:p>
        </w:tc>
        <w:tc>
          <w:p>
            <w:pPr>
              <w:pStyle w:val="Compact"/>
              <w:jc w:val="right"/>
            </w:pPr>
            <w:r>
              <w:t xml:space="preserve">3.9</w:t>
            </w:r>
          </w:p>
        </w:tc>
        <w:tc>
          <w:p>
            <w:pPr>
              <w:pStyle w:val="Compact"/>
              <w:jc w:val="right"/>
            </w:pPr>
            <w:r>
              <w:t xml:space="preserve">-6.1</w:t>
            </w:r>
          </w:p>
        </w:tc>
        <w:tc>
          <w:p>
            <w:pPr>
              <w:pStyle w:val="Compact"/>
              <w:jc w:val="right"/>
            </w:pPr>
            <w:r>
              <w:t xml:space="preserve">-7.6</w:t>
            </w:r>
          </w:p>
        </w:tc>
        <w:tc>
          <w:p>
            <w:pPr>
              <w:pStyle w:val="Compact"/>
              <w:jc w:val="right"/>
            </w:pPr>
            <w:r>
              <w:t xml:space="preserve">15.4</w:t>
            </w:r>
          </w:p>
        </w:tc>
        <w:tc>
          <w:p>
            <w:pPr>
              <w:pStyle w:val="Compact"/>
              <w:jc w:val="right"/>
            </w:pPr>
            <w:r>
              <w:t xml:space="preserve">17.7</w:t>
            </w:r>
          </w:p>
        </w:tc>
      </w:tr>
      <w:tr>
        <w:tc>
          <w:p>
            <w:pPr>
              <w:pStyle w:val="Compact"/>
              <w:jc w:val="left"/>
            </w:pPr>
            <w:r>
              <w:t xml:space="preserve">ChrisCrk</w:t>
            </w:r>
          </w:p>
        </w:tc>
        <w:tc>
          <w:p>
            <w:pPr>
              <w:pStyle w:val="Compact"/>
              <w:jc w:val="right"/>
            </w:pPr>
            <w:r>
              <w:t xml:space="preserve">-35.1</w:t>
            </w:r>
          </w:p>
        </w:tc>
        <w:tc>
          <w:p>
            <w:pPr>
              <w:pStyle w:val="Compact"/>
              <w:jc w:val="right"/>
            </w:pPr>
            <w:r>
              <w:t xml:space="preserve">3.3</w:t>
            </w:r>
          </w:p>
        </w:tc>
        <w:tc>
          <w:p>
            <w:pPr>
              <w:pStyle w:val="Compact"/>
              <w:jc w:val="right"/>
            </w:pPr>
            <w:r>
              <w:t xml:space="preserve">4.0</w:t>
            </w:r>
          </w:p>
        </w:tc>
        <w:tc>
          <w:p>
            <w:pPr>
              <w:pStyle w:val="Compact"/>
              <w:jc w:val="right"/>
            </w:pPr>
            <w:r>
              <w:t xml:space="preserve">-6.1</w:t>
            </w:r>
          </w:p>
        </w:tc>
        <w:tc>
          <w:p>
            <w:pPr>
              <w:pStyle w:val="Compact"/>
              <w:jc w:val="right"/>
            </w:pPr>
            <w:r>
              <w:t xml:space="preserve">-7.5</w:t>
            </w:r>
          </w:p>
        </w:tc>
        <w:tc>
          <w:p>
            <w:pPr>
              <w:pStyle w:val="Compact"/>
              <w:jc w:val="right"/>
            </w:pPr>
            <w:r>
              <w:t xml:space="preserve">15.7</w:t>
            </w:r>
          </w:p>
        </w:tc>
        <w:tc>
          <w:p>
            <w:pPr>
              <w:pStyle w:val="Compact"/>
              <w:jc w:val="right"/>
            </w:pPr>
            <w:r>
              <w:t xml:space="preserve">18.0</w:t>
            </w:r>
          </w:p>
        </w:tc>
      </w:tr>
      <w:tr>
        <w:tc>
          <w:p>
            <w:pPr>
              <w:pStyle w:val="Compact"/>
              <w:jc w:val="left"/>
            </w:pPr>
            <w:r>
              <w:t xml:space="preserve">LeechHead</w:t>
            </w:r>
          </w:p>
        </w:tc>
        <w:tc>
          <w:p>
            <w:pPr>
              <w:pStyle w:val="Compact"/>
              <w:jc w:val="right"/>
            </w:pPr>
            <w:r>
              <w:t xml:space="preserve">-39.9</w:t>
            </w:r>
          </w:p>
        </w:tc>
        <w:tc>
          <w:p>
            <w:pPr>
              <w:pStyle w:val="Compact"/>
              <w:jc w:val="right"/>
            </w:pPr>
            <w:r>
              <w:t xml:space="preserve">2.7</w:t>
            </w:r>
          </w:p>
        </w:tc>
        <w:tc>
          <w:p>
            <w:pPr>
              <w:pStyle w:val="Compact"/>
              <w:jc w:val="right"/>
            </w:pPr>
            <w:r>
              <w:t xml:space="preserve">3.8</w:t>
            </w:r>
          </w:p>
        </w:tc>
        <w:tc>
          <w:p>
            <w:pPr>
              <w:pStyle w:val="Compact"/>
              <w:jc w:val="right"/>
            </w:pPr>
            <w:r>
              <w:t xml:space="preserve">-6.2</w:t>
            </w:r>
          </w:p>
        </w:tc>
        <w:tc>
          <w:p>
            <w:pPr>
              <w:pStyle w:val="Compact"/>
              <w:jc w:val="right"/>
            </w:pPr>
            <w:r>
              <w:t xml:space="preserve">-7.3</w:t>
            </w:r>
          </w:p>
        </w:tc>
        <w:tc>
          <w:p>
            <w:pPr>
              <w:pStyle w:val="Compact"/>
              <w:jc w:val="right"/>
            </w:pPr>
            <w:r>
              <w:t xml:space="preserve">15.8</w:t>
            </w:r>
          </w:p>
        </w:tc>
        <w:tc>
          <w:p>
            <w:pPr>
              <w:pStyle w:val="Compact"/>
              <w:jc w:val="right"/>
            </w:pPr>
            <w:r>
              <w:t xml:space="preserve">17.2</w:t>
            </w:r>
          </w:p>
        </w:tc>
      </w:tr>
      <w:tr>
        <w:tc>
          <w:p>
            <w:pPr>
              <w:pStyle w:val="Compact"/>
              <w:jc w:val="left"/>
            </w:pPr>
            <w:r>
              <w:t xml:space="preserve">CraggCrk</w:t>
            </w:r>
          </w:p>
        </w:tc>
        <w:tc>
          <w:p>
            <w:pPr>
              <w:pStyle w:val="Compact"/>
              <w:jc w:val="right"/>
            </w:pPr>
            <w:r>
              <w:t xml:space="preserve">83.2</w:t>
            </w:r>
          </w:p>
        </w:tc>
        <w:tc>
          <w:p>
            <w:pPr>
              <w:pStyle w:val="Compact"/>
              <w:jc w:val="right"/>
            </w:pPr>
            <w:r>
              <w:t xml:space="preserve">3.7</w:t>
            </w:r>
          </w:p>
        </w:tc>
        <w:tc>
          <w:p>
            <w:pPr>
              <w:pStyle w:val="Compact"/>
              <w:jc w:val="right"/>
            </w:pPr>
            <w:r>
              <w:t xml:space="preserve">4.7</w:t>
            </w:r>
          </w:p>
        </w:tc>
        <w:tc>
          <w:p>
            <w:pPr>
              <w:pStyle w:val="Compact"/>
              <w:jc w:val="right"/>
            </w:pPr>
            <w:r>
              <w:t xml:space="preserve">-6.2</w:t>
            </w:r>
          </w:p>
        </w:tc>
        <w:tc>
          <w:p>
            <w:pPr>
              <w:pStyle w:val="Compact"/>
              <w:jc w:val="right"/>
            </w:pPr>
            <w:r>
              <w:t xml:space="preserve">-7.0</w:t>
            </w:r>
          </w:p>
        </w:tc>
        <w:tc>
          <w:p>
            <w:pPr>
              <w:pStyle w:val="Compact"/>
              <w:jc w:val="right"/>
            </w:pPr>
            <w:r>
              <w:t xml:space="preserve">17.4</w:t>
            </w:r>
          </w:p>
        </w:tc>
        <w:tc>
          <w:p>
            <w:pPr>
              <w:pStyle w:val="Compact"/>
              <w:jc w:val="right"/>
            </w:pPr>
            <w:r>
              <w:t xml:space="preserve">18.9</w:t>
            </w:r>
          </w:p>
        </w:tc>
      </w:tr>
      <w:tr>
        <w:tc>
          <w:p>
            <w:pPr>
              <w:pStyle w:val="Compact"/>
              <w:jc w:val="left"/>
            </w:pPr>
            <w:r>
              <w:t xml:space="preserve">WestLeech</w:t>
            </w:r>
          </w:p>
        </w:tc>
        <w:tc>
          <w:p>
            <w:pPr>
              <w:pStyle w:val="Compact"/>
              <w:jc w:val="right"/>
            </w:pPr>
            <w:r>
              <w:t xml:space="preserve">-60.9</w:t>
            </w:r>
          </w:p>
        </w:tc>
        <w:tc>
          <w:p>
            <w:pPr>
              <w:pStyle w:val="Compact"/>
              <w:jc w:val="right"/>
            </w:pPr>
            <w:r>
              <w:t xml:space="preserve">4.4</w:t>
            </w:r>
          </w:p>
        </w:tc>
        <w:tc>
          <w:p>
            <w:pPr>
              <w:pStyle w:val="Compact"/>
              <w:jc w:val="right"/>
            </w:pPr>
            <w:r>
              <w:t xml:space="preserve">5.0</w:t>
            </w:r>
          </w:p>
        </w:tc>
        <w:tc>
          <w:p>
            <w:pPr>
              <w:pStyle w:val="Compact"/>
              <w:jc w:val="right"/>
            </w:pPr>
            <w:r>
              <w:t xml:space="preserve">-5.0</w:t>
            </w:r>
          </w:p>
        </w:tc>
        <w:tc>
          <w:p>
            <w:pPr>
              <w:pStyle w:val="Compact"/>
              <w:jc w:val="right"/>
            </w:pPr>
            <w:r>
              <w:t xml:space="preserve">-6.0</w:t>
            </w:r>
          </w:p>
        </w:tc>
        <w:tc>
          <w:p>
            <w:pPr>
              <w:pStyle w:val="Compact"/>
              <w:jc w:val="right"/>
            </w:pPr>
            <w:r>
              <w:t xml:space="preserve">16.6</w:t>
            </w:r>
          </w:p>
        </w:tc>
        <w:tc>
          <w:p>
            <w:pPr>
              <w:pStyle w:val="Compact"/>
              <w:jc w:val="right"/>
            </w:pPr>
            <w:r>
              <w:t xml:space="preserve">18.4</w:t>
            </w:r>
          </w:p>
        </w:tc>
      </w:tr>
      <w:tr>
        <w:tc>
          <w:p>
            <w:pPr>
              <w:pStyle w:val="Compact"/>
              <w:jc w:val="left"/>
            </w:pPr>
            <w:r>
              <w:t xml:space="preserve">Tunnel</w:t>
            </w:r>
          </w:p>
        </w:tc>
        <w:tc>
          <w:p>
            <w:pPr>
              <w:pStyle w:val="Compact"/>
              <w:jc w:val="right"/>
            </w:pPr>
            <w:r>
              <w:t xml:space="preserve">-7.2</w:t>
            </w:r>
          </w:p>
        </w:tc>
        <w:tc>
          <w:p>
            <w:pPr>
              <w:pStyle w:val="Compact"/>
              <w:jc w:val="right"/>
            </w:pPr>
            <w:r>
              <w:t xml:space="preserve">5.1</w:t>
            </w:r>
          </w:p>
        </w:tc>
        <w:tc>
          <w:p>
            <w:pPr>
              <w:pStyle w:val="Compact"/>
              <w:jc w:val="right"/>
            </w:pPr>
            <w:r>
              <w:t xml:space="preserve">5.8</w:t>
            </w:r>
          </w:p>
        </w:tc>
        <w:tc>
          <w:p>
            <w:pPr>
              <w:pStyle w:val="Compact"/>
              <w:jc w:val="right"/>
            </w:pPr>
            <w:r>
              <w:t xml:space="preserve">-4.5</w:t>
            </w:r>
          </w:p>
        </w:tc>
        <w:tc>
          <w:p>
            <w:pPr>
              <w:pStyle w:val="Compact"/>
              <w:jc w:val="right"/>
            </w:pPr>
            <w:r>
              <w:t xml:space="preserve">-5.5</w:t>
            </w:r>
          </w:p>
        </w:tc>
        <w:tc>
          <w:p>
            <w:pPr>
              <w:pStyle w:val="Compact"/>
              <w:jc w:val="right"/>
            </w:pPr>
            <w:r>
              <w:t xml:space="preserve">20.6</w:t>
            </w:r>
          </w:p>
        </w:tc>
        <w:tc>
          <w:p>
            <w:pPr>
              <w:pStyle w:val="Compact"/>
              <w:jc w:val="right"/>
            </w:pPr>
            <w:r>
              <w:t xml:space="preserve">19.5</w:t>
            </w:r>
          </w:p>
        </w:tc>
      </w:tr>
    </w:tbl>
    <w:p>
      <w:pPr>
        <w:pStyle w:val="BodyText"/>
      </w:pPr>
      <w:r>
        <w:t xml:space="preserve"> </w:t>
      </w:r>
    </w:p>
    <w:p>
      <w:pPr>
        <w:pStyle w:val="CaptionedFigure"/>
      </w:pPr>
      <w:r>
        <w:drawing>
          <wp:inline>
            <wp:extent cx="3669832" cy="3669832"/>
            <wp:effectExtent b="0" l="0" r="0" t="0"/>
            <wp:docPr descr="Figure 37: Linear regression relationships between mean daily air temperature recorded at each monitoring site compared to mean LWSA air temperature recorded by Chris Creek and Martin’s Gulch fire weather stations" title="" id="1" name="Picture"/>
            <a:graphic>
              <a:graphicData uri="http://schemas.openxmlformats.org/drawingml/2006/picture">
                <pic:pic>
                  <pic:nvPicPr>
                    <pic:cNvPr descr="R-outputs_UBC-forWater-MSc_HMc/figures/Temp_TidbiTs-FWx_lm-scatter.png" id="0" name="Picture"/>
                    <pic:cNvPicPr>
                      <a:picLocks noChangeArrowheads="1" noChangeAspect="1"/>
                    </pic:cNvPicPr>
                  </pic:nvPicPr>
                  <pic:blipFill>
                    <a:blip r:embed="rId140"/>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37:</w:t>
      </w:r>
      <w:r>
        <w:t xml:space="preserve"> </w:t>
      </w:r>
      <w:r>
        <w:rPr>
          <w:i/>
        </w:rPr>
        <w:t xml:space="preserve">Linear regression relationships between mean daily air temperature recorded at each monitoring site compared to mean LWSA air temperature recorded by Chris Creek and Martin’s Gulch fire weather stations</w:t>
      </w:r>
    </w:p>
    <w:p>
      <w:pPr>
        <w:pStyle w:val="BodyText"/>
      </w:pPr>
      <w:r>
        <w:t xml:space="preserve"> </w:t>
      </w:r>
    </w:p>
    <w:p>
      <w:pPr>
        <w:pStyle w:val="Heading7"/>
      </w:pPr>
      <w:bookmarkStart w:id="141" w:name="results-extended"/>
      <w:r>
        <w:t xml:space="preserve">Results extended</w:t>
      </w:r>
      <w:bookmarkEnd w:id="141"/>
    </w:p>
    <w:p>
      <w:pPr>
        <w:pStyle w:val="Heading8"/>
      </w:pPr>
      <w:bookmarkStart w:id="142" w:name="X91fa14e256c50d3b56fbacfc8ea86d69f0ab7ce"/>
      <w:r>
        <w:t xml:space="preserve">NOM sampling in nested catchments (from Ch.2)</w:t>
      </w:r>
      <w:bookmarkEnd w:id="142"/>
    </w:p>
    <w:p>
      <w:pPr>
        <w:pStyle w:val="FirstParagraph"/>
      </w:pPr>
      <w:r>
        <w:t xml:space="preserve"> </w:t>
      </w:r>
    </w:p>
    <w:p>
      <w:pPr>
        <w:pStyle w:val="CaptionedFigure"/>
      </w:pPr>
      <w:r>
        <w:drawing>
          <wp:inline>
            <wp:extent cx="5504749" cy="5504749"/>
            <wp:effectExtent b="0" l="0" r="0" t="0"/>
            <wp:docPr descr="Figure 38: Grab sample SAC254 at upstream locations compared to Rack and Grab sample SAC254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SAC254-boxplot_up-down_metcompar.png" id="0" name="Picture"/>
                    <pic:cNvPicPr>
                      <a:picLocks noChangeArrowheads="1" noChangeAspect="1"/>
                    </pic:cNvPicPr>
                  </pic:nvPicPr>
                  <pic:blipFill>
                    <a:blip r:embed="rId14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38:</w:t>
      </w:r>
      <w:r>
        <w:t xml:space="preserve"> </w:t>
      </w:r>
      <w:r>
        <w:rPr>
          <w:i/>
        </w:rPr>
        <w:t xml:space="preserve">Grab sample SAC</w:t>
      </w:r>
      <w:r>
        <w:rPr>
          <w:vertAlign w:val="subscript"/>
          <w:i/>
        </w:rPr>
        <w:t xml:space="preserve">254</w:t>
      </w:r>
      <w:r>
        <w:rPr>
          <w:i/>
        </w:rPr>
        <w:t xml:space="preserve"> </w:t>
      </w:r>
      <w:r>
        <w:rPr>
          <w:i/>
        </w:rPr>
        <w:t xml:space="preserve">at upstream locations compared to Rack and Grab sample SAC</w:t>
      </w:r>
      <w:r>
        <w:rPr>
          <w:vertAlign w:val="subscript"/>
          <w:i/>
        </w:rPr>
        <w:t xml:space="preserve">254</w:t>
      </w:r>
      <w:r>
        <w:rPr>
          <w:i/>
        </w:rPr>
        <w:t xml:space="preserve"> </w:t>
      </w:r>
      <w:r>
        <w:rPr>
          <w:i/>
        </w:rPr>
        <w:t xml:space="preserve">below their confluence(s). A and B show grab samples from headwaters (HW) compared to downstream (DS) monitoring sites; C shows upstream river sites (US) compared to mainstem monitoring.</w:t>
      </w:r>
    </w:p>
    <w:p>
      <w:pPr>
        <w:pStyle w:val="BodyText"/>
      </w:pPr>
      <w:r>
        <w:t xml:space="preserve"> </w:t>
      </w:r>
    </w:p>
    <w:p>
      <w:pPr>
        <w:pStyle w:val="BodyText"/>
      </w:pPr>
      <w:r>
        <w:t xml:space="preserve">Below the confluences of headwaters sites (Figure</w:t>
      </w:r>
      <w:r>
        <w:t xml:space="preserve"> </w:t>
      </w:r>
      <w:r>
        <w:t xml:space="preserve">38</w:t>
      </w:r>
      <w:r>
        <w:t xml:space="preserve">, plots A &amp; B), the combination of Rack and Grab sampling did not capture the ranges of SAC</w:t>
      </w:r>
      <w:r>
        <w:rPr>
          <w:vertAlign w:val="subscript"/>
        </w:rPr>
        <w:t xml:space="preserve">254</w:t>
      </w:r>
      <w:r>
        <w:t xml:space="preserve"> </w:t>
      </w:r>
      <w:r>
        <w:t xml:space="preserve">observed in upstream Grab samples alone. At both sets of headwater sites, the variance obtained by combining Rack and Grab samples downstream was not the same as upstream Grab sampling variance (Levene’s test for homoscedasticity p-value = 0.0174). At higher order rivers, the combination of Rack and Grab samples at the Leech Tunnel site did capture the SAC</w:t>
      </w:r>
      <w:r>
        <w:rPr>
          <w:vertAlign w:val="subscript"/>
        </w:rPr>
        <w:t xml:space="preserve">254</w:t>
      </w:r>
      <w:r>
        <w:t xml:space="preserve"> </w:t>
      </w:r>
      <w:r>
        <w:t xml:space="preserve">ranges observed in Grab samples at three upstream river sites (Figure</w:t>
      </w:r>
      <w:r>
        <w:t xml:space="preserve"> </w:t>
      </w:r>
      <w:r>
        <w:t xml:space="preserve">38</w:t>
      </w:r>
      <w:r>
        <w:t xml:space="preserve">, plot C). Levene’s test for homogeneity of variance (homoscedasticity) confirmed that there was no difference in SAC</w:t>
      </w:r>
      <w:r>
        <w:rPr>
          <w:vertAlign w:val="subscript"/>
        </w:rPr>
        <w:t xml:space="preserve">254</w:t>
      </w:r>
      <w:r>
        <w:t xml:space="preserve"> </w:t>
      </w:r>
      <w:r>
        <w:t xml:space="preserve">variance in the downstream Rack/Grab combination results compared to Grab-only from upstream (p-value 0.105).</w:t>
      </w:r>
    </w:p>
    <w:p>
      <w:pPr>
        <w:pStyle w:val="BodyText"/>
      </w:pPr>
      <w:r>
        <w:t xml:space="preserve"> </w:t>
      </w:r>
    </w:p>
    <w:p>
      <w:pPr>
        <w:pStyle w:val="BodyText"/>
      </w:pPr>
      <w:r>
        <w:t xml:space="preserve">No apparent trend was seen in the E</w:t>
      </w:r>
      <w:r>
        <w:rPr>
          <w:vertAlign w:val="subscript"/>
        </w:rPr>
        <w:t xml:space="preserve">2</w:t>
      </w:r>
      <w:r>
        <w:t xml:space="preserve">:E</w:t>
      </w:r>
      <w:r>
        <w:rPr>
          <w:vertAlign w:val="subscript"/>
        </w:rPr>
        <w:t xml:space="preserve">3</w:t>
      </w:r>
      <w:r>
        <w:t xml:space="preserve"> </w:t>
      </w:r>
      <w:r>
        <w:t xml:space="preserve">characteristic for aromaticity/molecular size (Figure</w:t>
      </w:r>
      <w:r>
        <w:t xml:space="preserve"> </w:t>
      </w:r>
      <w:r>
        <w:t xml:space="preserve">39</w:t>
      </w:r>
      <w:r>
        <w:t xml:space="preserve">). There were similar variances in E</w:t>
      </w:r>
      <w:r>
        <w:rPr>
          <w:vertAlign w:val="subscript"/>
        </w:rPr>
        <w:t xml:space="preserve">2</w:t>
      </w:r>
      <w:r>
        <w:t xml:space="preserve">:E</w:t>
      </w:r>
      <w:r>
        <w:rPr>
          <w:vertAlign w:val="subscript"/>
        </w:rPr>
        <w:t xml:space="preserve">3</w:t>
      </w:r>
      <w:r>
        <w:t xml:space="preserve"> </w:t>
      </w:r>
      <w:r>
        <w:t xml:space="preserve">values across all groupings (Levene’s p-values 0.1225, 0.09551, 0.09298 for sets A, B, C).</w:t>
      </w:r>
    </w:p>
    <w:p>
      <w:pPr>
        <w:pStyle w:val="CaptionedFigure"/>
      </w:pPr>
      <w:r>
        <w:drawing>
          <wp:inline>
            <wp:extent cx="5504749" cy="5504749"/>
            <wp:effectExtent b="0" l="0" r="0" t="0"/>
            <wp:docPr descr="Figure 39: Grab sample E2:E3 at upstream locations compared to Rack and Grab sample E2:E3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E2E3-boxplot_up-down_metcompar.png" id="0" name="Picture"/>
                    <pic:cNvPicPr>
                      <a:picLocks noChangeArrowheads="1" noChangeAspect="1"/>
                    </pic:cNvPicPr>
                  </pic:nvPicPr>
                  <pic:blipFill>
                    <a:blip r:embed="rId144"/>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39:</w:t>
      </w:r>
      <w:r>
        <w:t xml:space="preserve"> </w:t>
      </w:r>
      <w:r>
        <w:rPr>
          <w:i/>
        </w:rPr>
        <w:t xml:space="preserve">Grab sample E</w:t>
      </w:r>
      <w:r>
        <w:rPr>
          <w:vertAlign w:val="subscript"/>
          <w:i/>
        </w:rPr>
        <w:t xml:space="preserve">2</w:t>
      </w:r>
      <w:r>
        <w:rPr>
          <w:i/>
        </w:rPr>
        <w:t xml:space="preserve">:E</w:t>
      </w:r>
      <w:r>
        <w:rPr>
          <w:vertAlign w:val="subscript"/>
          <w:i/>
        </w:rPr>
        <w:t xml:space="preserve">3</w:t>
      </w:r>
      <w:r>
        <w:rPr>
          <w:i/>
        </w:rPr>
        <w:t xml:space="preserve"> </w:t>
      </w:r>
      <w:r>
        <w:rPr>
          <w:i/>
        </w:rPr>
        <w:t xml:space="preserve">at upstream locations compared to Rack and Grab sample E</w:t>
      </w:r>
      <w:r>
        <w:rPr>
          <w:vertAlign w:val="subscript"/>
          <w:i/>
        </w:rPr>
        <w:t xml:space="preserve">2</w:t>
      </w:r>
      <w:r>
        <w:rPr>
          <w:i/>
        </w:rPr>
        <w:t xml:space="preserve">:E</w:t>
      </w:r>
      <w:r>
        <w:rPr>
          <w:vertAlign w:val="subscript"/>
          <w:i/>
        </w:rPr>
        <w:t xml:space="preserve">3</w:t>
      </w:r>
      <w:r>
        <w:rPr>
          <w:i/>
        </w:rPr>
        <w:t xml:space="preserve"> </w:t>
      </w:r>
      <w:r>
        <w:rPr>
          <w:i/>
        </w:rPr>
        <w:t xml:space="preserve">below their confluence(s). A and B show grab samples from headwaters (HW) compared to downstream (DS) monitoring sites; C shows upstream river sites (US) compared to mainstem monitoring.</w:t>
      </w:r>
    </w:p>
    <w:p>
      <w:pPr>
        <w:pStyle w:val="BodyText"/>
      </w:pPr>
      <w:r>
        <w:t xml:space="preserve"> </w:t>
      </w:r>
    </w:p>
    <w:p>
      <w:pPr>
        <w:pStyle w:val="Heading7"/>
      </w:pPr>
      <w:bookmarkStart w:id="145" w:name="possible-trash"/>
      <w:r>
        <w:t xml:space="preserve">possible trash</w:t>
      </w:r>
      <w:bookmarkEnd w:id="145"/>
    </w:p>
    <w:p>
      <w:pPr>
        <w:pStyle w:val="Heading7"/>
      </w:pPr>
      <w:bookmarkStart w:id="146" w:name="sampling-methods-extended"/>
      <w:r>
        <w:t xml:space="preserve">Sampling methods extended</w:t>
      </w:r>
      <w:bookmarkEnd w:id="146"/>
    </w:p>
    <w:p>
      <w:pPr>
        <w:pStyle w:val="FirstParagraph"/>
      </w:pPr>
      <w:r>
        <w:t xml:space="preserve">In river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pPr>
        <w:pStyle w:val="BodyText"/>
      </w:pPr>
      <w:r>
        <w:t xml:space="preserve"> </w:t>
      </w:r>
    </w:p>
    <w:p>
      <w:pPr>
        <w:pStyle w:val="BodyText"/>
      </w:pPr>
      <w:r>
        <w:rPr>
          <w:i/>
          <w:b/>
        </w:rPr>
        <w:t xml:space="preserve">Vertical racks</w:t>
      </w:r>
    </w:p>
    <w:p>
      <w:pPr>
        <w:pStyle w:val="BodyText"/>
      </w:pPr>
      <w:r>
        <w:t xml:space="preserve"> </w:t>
      </w:r>
    </w:p>
    <w:p>
      <w:pPr>
        <w:pStyle w:val="BodyText"/>
      </w:pPr>
      <w:r>
        <w:rPr>
          <w:i/>
        </w:rPr>
        <w:t xml:space="preserve">Benefits, challenges and assumptions</w:t>
      </w:r>
    </w:p>
    <w:p>
      <w:pPr>
        <w:pStyle w:val="BodyText"/>
      </w:pPr>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assummed that any sample held on the rack was stable due to low air and river temperatures during the wet season. The assumption of river-as-a-refrigerator was addressed by deploying temperature sensors on each vertical rack (August 2019), and also with hold-time experiments.</w:t>
      </w:r>
    </w:p>
    <w:p>
      <w:pPr>
        <w:pStyle w:val="BodyText"/>
      </w:pPr>
      <w:r>
        <w:t xml:space="preserve"> </w:t>
      </w:r>
    </w:p>
    <w:p>
      <w:pPr>
        <w:pStyle w:val="Heading8"/>
      </w:pPr>
      <w:bookmarkStart w:id="147" w:name="X4e3eb70344da6a931ae15671e47b67ae69cdd36"/>
      <w:r>
        <w:t xml:space="preserve">Prototype for falling limb passive sampling</w:t>
      </w:r>
      <w:bookmarkEnd w:id="147"/>
    </w:p>
    <w:p>
      <w:pPr>
        <w:pStyle w:val="FirstParagraph"/>
      </w:pPr>
      <w:r>
        <w:rPr>
          <w:i/>
        </w:rPr>
        <w:t xml:space="preserve">Development of a modified siphon sampler designed for passive water collection on the falling limb of hydrograph</w:t>
      </w:r>
    </w:p>
    <w:p>
      <w:pPr>
        <w:pStyle w:val="BodyText"/>
      </w:pPr>
      <w: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w:t>
      </w:r>
      <w:r>
        <w:rPr>
          <w:vertAlign w:val="superscript"/>
        </w:rPr>
        <w:t xml:space="preserve">TM</w:t>
      </w:r>
      <w:r>
        <w:t xml:space="preserve"> </w:t>
      </w:r>
      <w:r>
        <w:t xml:space="preserve">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w:t>
      </w:r>
      <w:r>
        <w:t xml:space="preserve"> </w:t>
      </w:r>
      <w:r>
        <w:t xml:space="preserve">“</w:t>
      </w:r>
      <w:r>
        <w:t xml:space="preserve">filling well</w:t>
      </w:r>
      <w:r>
        <w:t xml:space="preserve">”</w:t>
      </w:r>
      <w:r>
        <w:t xml:space="preserve">), which was attached to supplemental support bars on the vertical rack. One prototype was field deployed at Cragg Creek (subbasin site 4) as a proof of concept and work will continue to improve the design and operation.</w:t>
      </w:r>
    </w:p>
    <w:p>
      <w:pPr>
        <w:pStyle w:val="BodyText"/>
      </w:pPr>
      <w:r>
        <w:t xml:space="preserve"> </w:t>
      </w:r>
    </w:p>
    <w:p>
      <w:pPr>
        <w:pStyle w:val="Heading8"/>
      </w:pPr>
      <w:bookmarkStart w:id="148" w:name="field-protocol"/>
      <w:r>
        <w:t xml:space="preserve">Field protocol</w:t>
      </w:r>
      <w:bookmarkEnd w:id="148"/>
    </w:p>
    <w:p>
      <w:pPr>
        <w:pStyle w:val="FirstParagraph"/>
      </w:pPr>
      <w:r>
        <w:t xml:space="preserve">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pPr>
        <w:pStyle w:val="BodyText"/>
      </w:pPr>
      <w:r>
        <w:t xml:space="preserve"> </w:t>
      </w:r>
    </w:p>
    <w:p>
      <w:pPr>
        <w:pStyle w:val="Heading8"/>
      </w:pPr>
      <w:bookmarkStart w:id="149" w:name="malahat-5-year-weather"/>
      <w:r>
        <w:t xml:space="preserve">Malahat 5 year weather</w:t>
      </w:r>
      <w:bookmarkEnd w:id="149"/>
    </w:p>
    <w:p>
      <w:pPr>
        <w:pStyle w:val="Compact"/>
        <w:numPr>
          <w:numId w:val="1013"/>
          <w:ilvl w:val="0"/>
        </w:numPr>
      </w:pPr>
      <w:r>
        <w:t xml:space="preserve">NOTE: replace this seciton with data from the PCIC on climate normals and departure from norms during my study period.</w:t>
      </w:r>
    </w:p>
    <w:p>
      <w:pPr>
        <w:pStyle w:val="FirstParagraph"/>
      </w:pPr>
      <w:r>
        <w:t xml:space="preserve">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from late 2013 which was used to check if weather during the study period departed from previous year trends. Figure</w:t>
      </w:r>
      <w:r>
        <w:t xml:space="preserve"> </w:t>
      </w:r>
      <w:r>
        <w:t xml:space="preserve">40</w:t>
      </w:r>
      <w:r>
        <w:t xml:space="preserve"> </w:t>
      </w:r>
      <w:r>
        <w:t xml:space="preserve">shows Malahat weather data, which are summarized in Table</w:t>
      </w:r>
      <w:r>
        <w:t xml:space="preserve"> </w:t>
      </w:r>
      <w:r>
        <w:t xml:space="preserve">22</w:t>
      </w:r>
      <w:r>
        <w:t xml:space="preserve">.</w:t>
      </w:r>
    </w:p>
    <w:p>
      <w:pPr>
        <w:pStyle w:val="CaptionedFigure"/>
      </w:pPr>
      <w:r>
        <w:drawing>
          <wp:inline>
            <wp:extent cx="5943600" cy="3672423"/>
            <wp:effectExtent b="0" l="0" r="0" t="0"/>
            <wp:docPr descr="Figure 40:  Five year weather from nearby Malahat station (MoTI ID 62091)." title="" id="1" name="Picture"/>
            <a:graphic>
              <a:graphicData uri="http://schemas.openxmlformats.org/drawingml/2006/picture">
                <pic:pic>
                  <pic:nvPicPr>
                    <pic:cNvPr descr="R-outputs_UBC-forWater-MSc_HMc/figures/Wx_Malahat.png" id="0" name="Picture"/>
                    <pic:cNvPicPr>
                      <a:picLocks noChangeArrowheads="1" noChangeAspect="1"/>
                    </pic:cNvPicPr>
                  </pic:nvPicPr>
                  <pic:blipFill>
                    <a:blip r:embed="rId150"/>
                    <a:stretch>
                      <a:fillRect/>
                    </a:stretch>
                  </pic:blipFill>
                  <pic:spPr bwMode="auto">
                    <a:xfrm>
                      <a:off x="0" y="0"/>
                      <a:ext cx="5943600" cy="3672423"/>
                    </a:xfrm>
                    <a:prstGeom prst="rect">
                      <a:avLst/>
                    </a:prstGeom>
                    <a:noFill/>
                    <a:ln w="9525">
                      <a:noFill/>
                      <a:headEnd/>
                      <a:tailEnd/>
                    </a:ln>
                  </pic:spPr>
                </pic:pic>
              </a:graphicData>
            </a:graphic>
          </wp:inline>
        </w:drawing>
      </w:r>
    </w:p>
    <w:p>
      <w:pPr>
        <w:pStyle w:val="ImageCaption"/>
      </w:pPr>
      <w:r>
        <w:t xml:space="preserve">Figure 40:</w:t>
      </w:r>
      <w:r>
        <w:t xml:space="preserve"> </w:t>
      </w:r>
      <w:r>
        <w:t xml:space="preserve"> </w:t>
      </w:r>
      <w:r>
        <w:rPr>
          <w:i/>
        </w:rPr>
        <w:t xml:space="preserve">Five year weather from nearby Malahat station (MoTI ID 62091).</w:t>
      </w:r>
    </w:p>
    <w:p>
      <w:pPr>
        <w:pStyle w:val="BodyText"/>
      </w:pPr>
      <w:r>
        <w:t xml:space="preserve"> </w:t>
      </w:r>
    </w:p>
    <w:p>
      <w:pPr>
        <w:pStyle w:val="TableCaption"/>
      </w:pPr>
      <w:r>
        <w:t xml:space="preserve">Table 22:</w:t>
      </w:r>
      <w:r>
        <w:t xml:space="preserve"> </w:t>
      </w:r>
      <w:r>
        <w:rPr>
          <w:i/>
        </w:rPr>
        <w:t xml:space="preserve">Annual weather data from Malahat station (MoTI ID 62091)</w:t>
      </w:r>
    </w:p>
    <w:tbl>
      <w:tblPr>
        <w:tblStyle w:val="Table"/>
        <w:tblW w:type="pct" w:w="0.0"/>
        <w:tblLook w:firstRow="1"/>
        <w:tblCaption w:val="Table 22: Annual weather data from Malahat station (MoTI ID 62091)"/>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annual precip. (mm)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std.dev. (± °C)</w:t>
            </w:r>
          </w:p>
        </w:tc>
      </w:tr>
      <w:tr>
        <w:tc>
          <w:p>
            <w:pPr>
              <w:pStyle w:val="Compact"/>
              <w:jc w:val="right"/>
            </w:pPr>
            <w:r>
              <w:t xml:space="preserve">2014</w:t>
            </w:r>
          </w:p>
        </w:tc>
        <w:tc>
          <w:p>
            <w:pPr>
              <w:pStyle w:val="Compact"/>
              <w:jc w:val="right"/>
            </w:pPr>
            <w:r>
              <w:t xml:space="preserve">1260</w:t>
            </w:r>
          </w:p>
        </w:tc>
        <w:tc>
          <w:p>
            <w:pPr>
              <w:pStyle w:val="Compact"/>
              <w:jc w:val="right"/>
            </w:pPr>
            <w:r>
              <w:t xml:space="preserve">10.6</w:t>
            </w:r>
          </w:p>
        </w:tc>
        <w:tc>
          <w:p>
            <w:pPr>
              <w:pStyle w:val="Compact"/>
              <w:jc w:val="right"/>
            </w:pPr>
            <w:r>
              <w:t xml:space="preserve">6.7</w:t>
            </w:r>
          </w:p>
        </w:tc>
      </w:tr>
      <w:tr>
        <w:tc>
          <w:p>
            <w:pPr>
              <w:pStyle w:val="Compact"/>
              <w:jc w:val="right"/>
            </w:pPr>
            <w:r>
              <w:t xml:space="preserve">2015</w:t>
            </w:r>
          </w:p>
        </w:tc>
        <w:tc>
          <w:p>
            <w:pPr>
              <w:pStyle w:val="Compact"/>
              <w:jc w:val="right"/>
            </w:pPr>
            <w:r>
              <w:t xml:space="preserve">1281</w:t>
            </w:r>
          </w:p>
        </w:tc>
        <w:tc>
          <w:p>
            <w:pPr>
              <w:pStyle w:val="Compact"/>
              <w:jc w:val="right"/>
            </w:pPr>
            <w:r>
              <w:t xml:space="preserve">11.3</w:t>
            </w:r>
          </w:p>
        </w:tc>
        <w:tc>
          <w:p>
            <w:pPr>
              <w:pStyle w:val="Compact"/>
              <w:jc w:val="right"/>
            </w:pPr>
            <w:r>
              <w:t xml:space="preserve">6.3</w:t>
            </w:r>
          </w:p>
        </w:tc>
      </w:tr>
      <w:tr>
        <w:tc>
          <w:p>
            <w:pPr>
              <w:pStyle w:val="Compact"/>
              <w:jc w:val="right"/>
            </w:pPr>
            <w:r>
              <w:t xml:space="preserve">2016</w:t>
            </w:r>
          </w:p>
        </w:tc>
        <w:tc>
          <w:p>
            <w:pPr>
              <w:pStyle w:val="Compact"/>
              <w:jc w:val="right"/>
            </w:pPr>
            <w:r>
              <w:t xml:space="preserve">1526</w:t>
            </w:r>
          </w:p>
        </w:tc>
        <w:tc>
          <w:p>
            <w:pPr>
              <w:pStyle w:val="Compact"/>
              <w:jc w:val="right"/>
            </w:pPr>
            <w:r>
              <w:t xml:space="preserve">10.6</w:t>
            </w:r>
          </w:p>
        </w:tc>
        <w:tc>
          <w:p>
            <w:pPr>
              <w:pStyle w:val="Compact"/>
              <w:jc w:val="right"/>
            </w:pPr>
            <w:r>
              <w:t xml:space="preserve">6.2</w:t>
            </w:r>
          </w:p>
        </w:tc>
      </w:tr>
      <w:tr>
        <w:tc>
          <w:p>
            <w:pPr>
              <w:pStyle w:val="Compact"/>
              <w:jc w:val="right"/>
            </w:pPr>
            <w:r>
              <w:t xml:space="preserve">2017</w:t>
            </w:r>
          </w:p>
        </w:tc>
        <w:tc>
          <w:p>
            <w:pPr>
              <w:pStyle w:val="Compact"/>
              <w:jc w:val="right"/>
            </w:pPr>
            <w:r>
              <w:t xml:space="preserve">1331</w:t>
            </w:r>
          </w:p>
        </w:tc>
        <w:tc>
          <w:p>
            <w:pPr>
              <w:pStyle w:val="Compact"/>
              <w:jc w:val="right"/>
            </w:pPr>
            <w:r>
              <w:t xml:space="preserve">10.5</w:t>
            </w:r>
          </w:p>
        </w:tc>
        <w:tc>
          <w:p>
            <w:pPr>
              <w:pStyle w:val="Compact"/>
              <w:jc w:val="right"/>
            </w:pPr>
            <w:r>
              <w:t xml:space="preserve">7.1</w:t>
            </w:r>
          </w:p>
        </w:tc>
      </w:tr>
      <w:tr>
        <w:tc>
          <w:p>
            <w:pPr>
              <w:pStyle w:val="Compact"/>
              <w:jc w:val="right"/>
            </w:pPr>
            <w:r>
              <w:t xml:space="preserve">2018</w:t>
            </w:r>
          </w:p>
        </w:tc>
        <w:tc>
          <w:p>
            <w:pPr>
              <w:pStyle w:val="Compact"/>
              <w:jc w:val="right"/>
            </w:pPr>
            <w:r>
              <w:t xml:space="preserve">1636</w:t>
            </w:r>
          </w:p>
        </w:tc>
        <w:tc>
          <w:p>
            <w:pPr>
              <w:pStyle w:val="Compact"/>
              <w:jc w:val="right"/>
            </w:pPr>
            <w:r>
              <w:t xml:space="preserve">10.6</w:t>
            </w:r>
          </w:p>
        </w:tc>
        <w:tc>
          <w:p>
            <w:pPr>
              <w:pStyle w:val="Compact"/>
              <w:jc w:val="right"/>
            </w:pPr>
            <w:r>
              <w:t xml:space="preserve">6.6</w:t>
            </w:r>
          </w:p>
        </w:tc>
      </w:tr>
      <w:tr>
        <w:tc>
          <w:p>
            <w:pPr>
              <w:pStyle w:val="Compact"/>
              <w:jc w:val="right"/>
            </w:pPr>
            <w:r>
              <w:t xml:space="preserve">2019</w:t>
            </w:r>
          </w:p>
        </w:tc>
        <w:tc>
          <w:p>
            <w:pPr>
              <w:pStyle w:val="Compact"/>
              <w:jc w:val="right"/>
            </w:pPr>
            <w:r>
              <w:t xml:space="preserve">1494</w:t>
            </w:r>
          </w:p>
        </w:tc>
        <w:tc>
          <w:p>
            <w:pPr>
              <w:pStyle w:val="Compact"/>
              <w:jc w:val="right"/>
            </w:pPr>
            <w:r>
              <w:t xml:space="preserve">10.1</w:t>
            </w:r>
          </w:p>
        </w:tc>
        <w:tc>
          <w:p>
            <w:pPr>
              <w:pStyle w:val="Compact"/>
              <w:jc w:val="right"/>
            </w:pPr>
            <w:r>
              <w:t xml:space="preserve">6.3</w:t>
            </w:r>
          </w:p>
        </w:tc>
      </w:tr>
    </w:tbl>
    <w:p>
      <w:pPr>
        <w:pStyle w:val="BodyText"/>
      </w:pPr>
      <w:r>
        <w:t xml:space="preserve"> </w:t>
      </w:r>
    </w:p>
    <w:p>
      <w:pPr>
        <w:pStyle w:val="BodyText"/>
      </w:pPr>
      <w:r>
        <w:t xml:space="preserve">Malahat weather station data were grouped by years 2016-2017 and 2018-2019 to check if there was a statistical difference in precipitation and air temperature for the two years prior to this study compared to the two years associated with this study (Figure</w:t>
      </w:r>
      <w:r>
        <w:t xml:space="preserve"> </w:t>
      </w:r>
      <w:r>
        <w:t xml:space="preserve">41</w:t>
      </w:r>
      <w:r>
        <w:t xml:space="preserve">). Table</w:t>
      </w:r>
      <w:r>
        <w:t xml:space="preserve"> </w:t>
      </w:r>
      <w:r>
        <w:t xml:space="preserve">(tab:MalahatTest) summarizes the results Wilcoxon rank sum test comparing these two sets. Based on this two-set, two-year comparison, it was determined that precipitation during the 2018-2019 period was different than the 2016-2017 period.</w:t>
      </w:r>
    </w:p>
    <w:p>
      <w:pPr>
        <w:pStyle w:val="CaptionedFigure"/>
      </w:pPr>
      <w:r>
        <w:drawing>
          <wp:inline>
            <wp:extent cx="5943600" cy="3672423"/>
            <wp:effectExtent b="0" l="0" r="0" t="0"/>
            <wp:docPr descr="Figure 41:  Weather from the Malahat station for two year periods prior to and during this study (MoTI ID 62091)." title="" id="1" name="Picture"/>
            <a:graphic>
              <a:graphicData uri="http://schemas.openxmlformats.org/drawingml/2006/picture">
                <pic:pic>
                  <pic:nvPicPr>
                    <pic:cNvPr descr="R-outputs_UBC-forWater-MSc_HMc/figures/Wx_Malahat_plot_pre-MSc-2years.png" id="0" name="Picture"/>
                    <pic:cNvPicPr>
                      <a:picLocks noChangeArrowheads="1" noChangeAspect="1"/>
                    </pic:cNvPicPr>
                  </pic:nvPicPr>
                  <pic:blipFill>
                    <a:blip r:embed="rId151"/>
                    <a:stretch>
                      <a:fillRect/>
                    </a:stretch>
                  </pic:blipFill>
                  <pic:spPr bwMode="auto">
                    <a:xfrm>
                      <a:off x="0" y="0"/>
                      <a:ext cx="5943600" cy="3672423"/>
                    </a:xfrm>
                    <a:prstGeom prst="rect">
                      <a:avLst/>
                    </a:prstGeom>
                    <a:noFill/>
                    <a:ln w="9525">
                      <a:noFill/>
                      <a:headEnd/>
                      <a:tailEnd/>
                    </a:ln>
                  </pic:spPr>
                </pic:pic>
              </a:graphicData>
            </a:graphic>
          </wp:inline>
        </w:drawing>
      </w:r>
    </w:p>
    <w:p>
      <w:pPr>
        <w:pStyle w:val="ImageCaption"/>
      </w:pPr>
      <w:r>
        <w:t xml:space="preserve">Figure 41:</w:t>
      </w:r>
      <w:r>
        <w:t xml:space="preserve"> </w:t>
      </w:r>
      <w:r>
        <w:t xml:space="preserve"> </w:t>
      </w:r>
      <w:r>
        <w:rPr>
          <w:i/>
        </w:rPr>
        <w:t xml:space="preserve">Weather from the Malahat station for two year periods prior to and during this study (MoTI ID 62091).</w:t>
      </w:r>
    </w:p>
    <w:p>
      <w:pPr>
        <w:pStyle w:val="BodyText"/>
      </w:pPr>
      <w:r>
        <w:t xml:space="preserve"> </w:t>
      </w:r>
    </w:p>
    <w:p>
      <w:pPr>
        <w:pStyle w:val="TableCaption"/>
      </w:pPr>
      <w:r>
        <w:t xml:space="preserve">Table 23:</w:t>
      </w:r>
      <w:r>
        <w:t xml:space="preserve"> </w:t>
      </w:r>
      <w:r>
        <w:rPr>
          <w:i/>
        </w:rPr>
        <w:t xml:space="preserve">Results of Wilcoxon test for Malahat weather data before and during the study period</w:t>
      </w:r>
    </w:p>
    <w:tbl>
      <w:tblPr>
        <w:tblStyle w:val="Table"/>
        <w:tblW w:type="pct" w:w="0.0"/>
        <w:tblLook w:firstRow="1"/>
        <w:tblCaption w:val="Table 23: Results of Wilcoxon test for Malahat weather data before and during the study period"/>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signifcance</w:t>
            </w:r>
          </w:p>
        </w:tc>
      </w:tr>
      <w:tr>
        <w:tc>
          <w:p>
            <w:pPr>
              <w:pStyle w:val="Compact"/>
              <w:jc w:val="left"/>
            </w:pPr>
            <w:r>
              <w:t xml:space="preserve">rain</w:t>
            </w:r>
          </w:p>
        </w:tc>
        <w:tc>
          <w:p>
            <w:pPr>
              <w:pStyle w:val="Compact"/>
              <w:jc w:val="right"/>
            </w:pPr>
            <w:r>
              <w:t xml:space="preserve">1.910000e-10</w:t>
            </w:r>
          </w:p>
        </w:tc>
        <w:tc>
          <w:p>
            <w:pPr>
              <w:pStyle w:val="Compact"/>
              <w:jc w:val="left"/>
            </w:pPr>
            <w:r>
              <w:t xml:space="preserve">at 99%</w:t>
            </w:r>
          </w:p>
        </w:tc>
      </w:tr>
      <w:tr>
        <w:tc>
          <w:p>
            <w:pPr>
              <w:pStyle w:val="Compact"/>
              <w:jc w:val="left"/>
            </w:pPr>
            <w:r>
              <w:t xml:space="preserve">temp_mean</w:t>
            </w:r>
          </w:p>
        </w:tc>
        <w:tc>
          <w:p>
            <w:pPr>
              <w:pStyle w:val="Compact"/>
              <w:jc w:val="right"/>
            </w:pPr>
            <w:r>
              <w:t xml:space="preserve">3.904246e-01</w:t>
            </w:r>
          </w:p>
        </w:tc>
        <w:tc>
          <w:p/>
        </w:tc>
      </w:tr>
      <w:tr>
        <w:tc>
          <w:p>
            <w:pPr>
              <w:pStyle w:val="Compact"/>
              <w:jc w:val="left"/>
            </w:pPr>
            <w:r>
              <w:t xml:space="preserve">temp_min</w:t>
            </w:r>
          </w:p>
        </w:tc>
        <w:tc>
          <w:p>
            <w:pPr>
              <w:pStyle w:val="Compact"/>
              <w:jc w:val="right"/>
            </w:pPr>
            <w:r>
              <w:t xml:space="preserve">3.826166e-01</w:t>
            </w:r>
          </w:p>
        </w:tc>
        <w:tc>
          <w:p/>
        </w:tc>
      </w:tr>
      <w:tr>
        <w:tc>
          <w:p>
            <w:pPr>
              <w:pStyle w:val="Compact"/>
              <w:jc w:val="left"/>
            </w:pPr>
            <w:r>
              <w:t xml:space="preserve">temp_max</w:t>
            </w:r>
          </w:p>
        </w:tc>
        <w:tc>
          <w:p>
            <w:pPr>
              <w:pStyle w:val="Compact"/>
              <w:jc w:val="right"/>
            </w:pPr>
            <w:r>
              <w:t xml:space="preserve">4.694509e-01</w:t>
            </w:r>
          </w:p>
        </w:tc>
        <w:tc>
          <w:p/>
        </w:tc>
      </w:tr>
    </w:tbl>
    <w:p>
      <w:pPr>
        <w:pStyle w:val="BodyText"/>
      </w:pPr>
      <w:r>
        <w:t xml:space="preserve"> </w:t>
      </w:r>
    </w:p>
    <w:p>
      <w:pPr>
        <w:pStyle w:val="Heading8"/>
      </w:pPr>
      <w:bookmarkStart w:id="152" w:name="spatial-variance-in-doc-concentrations"/>
      <w:r>
        <w:t xml:space="preserve">Spatial variance in DOC concentrations</w:t>
      </w:r>
      <w:bookmarkEnd w:id="152"/>
    </w:p>
    <w:p>
      <w:pPr>
        <w:pStyle w:val="FirstParagraph"/>
      </w:pPr>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ChrisCrk (sites 1 &amp; 2) are integrated at LeechHead (site 3), which is just below the headwaters’ confluence. Sites were categorized based on their relative position in the Leech river system and evaluated for DOC range and variability (Table</w:t>
      </w:r>
      <w:r>
        <w:t xml:space="preserve"> </w:t>
      </w:r>
      <w:r>
        <w:t xml:space="preserve">24</w:t>
      </w:r>
      <w:r>
        <w:t xml:space="preserve">).</w:t>
      </w:r>
    </w:p>
    <w:p>
      <w:pPr>
        <w:pStyle w:val="BodyText"/>
      </w:pPr>
      <w:r>
        <w:t xml:space="preserve"> </w:t>
      </w:r>
    </w:p>
    <w:p>
      <w:pPr>
        <w:pStyle w:val="TableCaption"/>
      </w:pPr>
      <w:r>
        <w:t xml:space="preserve">Table 24:</w:t>
      </w:r>
      <w:r>
        <w:t xml:space="preserve"> </w:t>
      </w:r>
      <w:r>
        <w:rPr>
          <w:i/>
        </w:rPr>
        <w:t xml:space="preserve">Summary of DOC across the six LWSA research sites with each nested catchment classified by basin type.</w:t>
      </w:r>
    </w:p>
    <w:tbl>
      <w:tblPr>
        <w:tblStyle w:val="Table"/>
        <w:tblW w:type="pct" w:w="5000.0"/>
        <w:tblLook w:firstRow="1"/>
        <w:tblCaption w:val="Table 24: Summary of DOC across the six LWSA research sites with each nested catchment classified by basin type."/>
      </w:tblPr>
      <w:tblGrid>
        <w:gridCol w:w="565"/>
        <w:gridCol w:w="1923"/>
        <w:gridCol w:w="735"/>
        <w:gridCol w:w="905"/>
        <w:gridCol w:w="1074"/>
        <w:gridCol w:w="565"/>
        <w:gridCol w:w="678"/>
        <w:gridCol w:w="792"/>
        <w:gridCol w:w="67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Basin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Stdev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headwater</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9.69</w:t>
            </w:r>
          </w:p>
        </w:tc>
        <w:tc>
          <w:p>
            <w:pPr>
              <w:pStyle w:val="Compact"/>
              <w:jc w:val="right"/>
            </w:pPr>
            <w:r>
              <w:t xml:space="preserve">19.07</w:t>
            </w:r>
          </w:p>
        </w:tc>
      </w:tr>
      <w:tr>
        <w:tc>
          <w:p>
            <w:pPr>
              <w:pStyle w:val="Compact"/>
              <w:jc w:val="left"/>
            </w:pPr>
            <w:r>
              <w:t xml:space="preserve">ChrisCrk</w:t>
            </w:r>
          </w:p>
        </w:tc>
        <w:tc>
          <w:p>
            <w:pPr>
              <w:pStyle w:val="Compact"/>
              <w:jc w:val="left"/>
            </w:pPr>
            <w:r>
              <w:t xml:space="preserve">headwater</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4.65</w:t>
            </w:r>
          </w:p>
        </w:tc>
        <w:tc>
          <w:p>
            <w:pPr>
              <w:pStyle w:val="Compact"/>
              <w:jc w:val="right"/>
            </w:pPr>
            <w:r>
              <w:t xml:space="preserve">9.16</w:t>
            </w:r>
          </w:p>
        </w:tc>
      </w:tr>
      <w:tr>
        <w:tc>
          <w:p>
            <w:pPr>
              <w:pStyle w:val="Compact"/>
              <w:jc w:val="left"/>
            </w:pPr>
            <w:r>
              <w:t xml:space="preserve">LeechHead</w:t>
            </w:r>
          </w:p>
        </w:tc>
        <w:tc>
          <w:p>
            <w:pPr>
              <w:pStyle w:val="Compact"/>
              <w:jc w:val="left"/>
            </w:pPr>
            <w:r>
              <w:t xml:space="preserve">mainstem</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6.92</w:t>
            </w:r>
          </w:p>
        </w:tc>
        <w:tc>
          <w:p>
            <w:pPr>
              <w:pStyle w:val="Compact"/>
              <w:jc w:val="right"/>
            </w:pPr>
            <w:r>
              <w:t xml:space="preserve">11.64</w:t>
            </w:r>
          </w:p>
        </w:tc>
      </w:tr>
      <w:tr>
        <w:tc>
          <w:p>
            <w:pPr>
              <w:pStyle w:val="Compact"/>
              <w:jc w:val="left"/>
            </w:pPr>
            <w:r>
              <w:t xml:space="preserve">CraggCrk</w:t>
            </w:r>
          </w:p>
        </w:tc>
        <w:tc>
          <w:p>
            <w:pPr>
              <w:pStyle w:val="Compact"/>
              <w:jc w:val="left"/>
            </w:pPr>
            <w:r>
              <w:t xml:space="preserve">mainstem</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4.45</w:t>
            </w:r>
          </w:p>
        </w:tc>
        <w:tc>
          <w:p>
            <w:pPr>
              <w:pStyle w:val="Compact"/>
              <w:jc w:val="right"/>
            </w:pPr>
            <w:r>
              <w:t xml:space="preserve">8.22</w:t>
            </w:r>
          </w:p>
        </w:tc>
      </w:tr>
      <w:tr>
        <w:tc>
          <w:p>
            <w:pPr>
              <w:pStyle w:val="Compact"/>
              <w:jc w:val="left"/>
            </w:pPr>
            <w:r>
              <w:t xml:space="preserve">WestLeech</w:t>
            </w:r>
          </w:p>
        </w:tc>
        <w:tc>
          <w:p>
            <w:pPr>
              <w:pStyle w:val="Compact"/>
              <w:jc w:val="left"/>
            </w:pPr>
            <w:r>
              <w:t xml:space="preserve">mainstem</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5.55</w:t>
            </w:r>
          </w:p>
        </w:tc>
        <w:tc>
          <w:p>
            <w:pPr>
              <w:pStyle w:val="Compact"/>
              <w:jc w:val="right"/>
            </w:pPr>
            <w:r>
              <w:t xml:space="preserve">10.95</w:t>
            </w:r>
          </w:p>
        </w:tc>
      </w:tr>
      <w:tr>
        <w:tc>
          <w:p>
            <w:pPr>
              <w:pStyle w:val="Compact"/>
              <w:jc w:val="left"/>
            </w:pPr>
            <w:r>
              <w:t xml:space="preserve">Tunnel</w:t>
            </w:r>
          </w:p>
        </w:tc>
        <w:tc>
          <w:p>
            <w:pPr>
              <w:pStyle w:val="Compact"/>
              <w:jc w:val="left"/>
            </w:pPr>
            <w:r>
              <w:t xml:space="preserve">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4.98</w:t>
            </w:r>
          </w:p>
        </w:tc>
        <w:tc>
          <w:p>
            <w:pPr>
              <w:pStyle w:val="Compact"/>
              <w:jc w:val="right"/>
            </w:pPr>
            <w:r>
              <w:t xml:space="preserve">9.02</w:t>
            </w:r>
          </w:p>
        </w:tc>
      </w:tr>
      <w:tr>
        <w:tc>
          <w:p>
            <w:pPr>
              <w:pStyle w:val="Compact"/>
              <w:jc w:val="left"/>
            </w:pPr>
            <w:r>
              <w:t xml:space="preserve">summary</w:t>
            </w:r>
          </w:p>
        </w:tc>
        <w:tc>
          <w:p>
            <w:pPr>
              <w:pStyle w:val="Compact"/>
              <w:jc w:val="left"/>
            </w:pPr>
            <w:r>
              <w:t xml:space="preserve">headwater</w:t>
            </w:r>
          </w:p>
        </w:tc>
        <w:tc>
          <w:p>
            <w:pPr>
              <w:pStyle w:val="Compact"/>
              <w:jc w:val="right"/>
            </w:pPr>
            <w:r>
              <w:t xml:space="preserve">91</w:t>
            </w:r>
          </w:p>
        </w:tc>
        <w:tc>
          <w:p>
            <w:pPr>
              <w:pStyle w:val="Compact"/>
              <w:jc w:val="right"/>
            </w:pPr>
            <w:r>
              <w:t xml:space="preserve">7.6</w:t>
            </w:r>
          </w:p>
        </w:tc>
        <w:tc>
          <w:p>
            <w:pPr>
              <w:pStyle w:val="Compact"/>
              <w:jc w:val="right"/>
            </w:pPr>
            <w:r>
              <w:t xml:space="preserve">3.8</w:t>
            </w:r>
          </w:p>
        </w:tc>
        <w:tc>
          <w:p>
            <w:pPr>
              <w:pStyle w:val="Compact"/>
              <w:jc w:val="right"/>
            </w:pPr>
            <w:r>
              <w:t xml:space="preserve">50</w:t>
            </w:r>
          </w:p>
        </w:tc>
        <w:tc>
          <w:p>
            <w:pPr>
              <w:pStyle w:val="Compact"/>
              <w:jc w:val="right"/>
            </w:pPr>
            <w:r>
              <w:t xml:space="preserve">1.84</w:t>
            </w:r>
          </w:p>
        </w:tc>
        <w:tc>
          <w:p>
            <w:pPr>
              <w:pStyle w:val="Compact"/>
              <w:jc w:val="right"/>
            </w:pPr>
            <w:r>
              <w:t xml:space="preserve">6.95</w:t>
            </w:r>
          </w:p>
        </w:tc>
        <w:tc>
          <w:p>
            <w:pPr>
              <w:pStyle w:val="Compact"/>
              <w:jc w:val="right"/>
            </w:pPr>
            <w:r>
              <w:t xml:space="preserve">19.07</w:t>
            </w:r>
          </w:p>
        </w:tc>
      </w:tr>
      <w:tr>
        <w:tc>
          <w:p>
            <w:pPr>
              <w:pStyle w:val="Compact"/>
              <w:jc w:val="left"/>
            </w:pPr>
            <w:r>
              <w:t xml:space="preserve">summary</w:t>
            </w:r>
          </w:p>
        </w:tc>
        <w:tc>
          <w:p>
            <w:pPr>
              <w:pStyle w:val="Compact"/>
              <w:jc w:val="left"/>
            </w:pPr>
            <w:r>
              <w:t xml:space="preserve">mainstem</w:t>
            </w:r>
          </w:p>
        </w:tc>
        <w:tc>
          <w:p>
            <w:pPr>
              <w:pStyle w:val="Compact"/>
              <w:jc w:val="right"/>
            </w:pPr>
            <w:r>
              <w:t xml:space="preserve">163</w:t>
            </w:r>
          </w:p>
        </w:tc>
        <w:tc>
          <w:p>
            <w:pPr>
              <w:pStyle w:val="Compact"/>
              <w:jc w:val="right"/>
            </w:pPr>
            <w:r>
              <w:t xml:space="preserve">5.8</w:t>
            </w:r>
          </w:p>
        </w:tc>
        <w:tc>
          <w:p>
            <w:pPr>
              <w:pStyle w:val="Compact"/>
              <w:jc w:val="right"/>
            </w:pPr>
            <w:r>
              <w:t xml:space="preserve">2.1</w:t>
            </w:r>
          </w:p>
        </w:tc>
        <w:tc>
          <w:p>
            <w:pPr>
              <w:pStyle w:val="Compact"/>
              <w:jc w:val="right"/>
            </w:pPr>
            <w:r>
              <w:t xml:space="preserve">37</w:t>
            </w:r>
          </w:p>
        </w:tc>
        <w:tc>
          <w:p>
            <w:pPr>
              <w:pStyle w:val="Compact"/>
              <w:jc w:val="right"/>
            </w:pPr>
            <w:r>
              <w:t xml:space="preserve">1.79</w:t>
            </w:r>
          </w:p>
        </w:tc>
        <w:tc>
          <w:p>
            <w:pPr>
              <w:pStyle w:val="Compact"/>
              <w:jc w:val="right"/>
            </w:pPr>
            <w:r>
              <w:t xml:space="preserve">5.55</w:t>
            </w:r>
          </w:p>
        </w:tc>
        <w:tc>
          <w:p>
            <w:pPr>
              <w:pStyle w:val="Compact"/>
              <w:jc w:val="right"/>
            </w:pPr>
            <w:r>
              <w:t xml:space="preserve">11.64</w:t>
            </w:r>
          </w:p>
        </w:tc>
      </w:tr>
      <w:tr>
        <w:tc>
          <w:p>
            <w:pPr>
              <w:pStyle w:val="Compact"/>
              <w:jc w:val="left"/>
            </w:pPr>
            <w:r>
              <w:t xml:space="preserve">summary</w:t>
            </w:r>
          </w:p>
        </w:tc>
        <w:tc>
          <w:p>
            <w:pPr>
              <w:pStyle w:val="Compact"/>
              <w:jc w:val="left"/>
            </w:pPr>
            <w:r>
              <w:t xml:space="preserve">all nested catchments (sites 1-5)</w:t>
            </w:r>
          </w:p>
        </w:tc>
        <w:tc>
          <w:p>
            <w:pPr>
              <w:pStyle w:val="Compact"/>
              <w:jc w:val="right"/>
            </w:pPr>
            <w:r>
              <w:t xml:space="preserve">254</w:t>
            </w:r>
          </w:p>
        </w:tc>
        <w:tc>
          <w:p>
            <w:pPr>
              <w:pStyle w:val="Compact"/>
              <w:jc w:val="right"/>
            </w:pPr>
            <w:r>
              <w:t xml:space="preserve">6.4</w:t>
            </w:r>
          </w:p>
        </w:tc>
        <w:tc>
          <w:p>
            <w:pPr>
              <w:pStyle w:val="Compact"/>
              <w:jc w:val="right"/>
            </w:pPr>
            <w:r>
              <w:t xml:space="preserve">3.0</w:t>
            </w:r>
          </w:p>
        </w:tc>
        <w:tc>
          <w:p>
            <w:pPr>
              <w:pStyle w:val="Compact"/>
              <w:jc w:val="right"/>
            </w:pPr>
            <w:r>
              <w:t xml:space="preserve">46</w:t>
            </w:r>
          </w:p>
        </w:tc>
        <w:tc>
          <w:p>
            <w:pPr>
              <w:pStyle w:val="Compact"/>
              <w:jc w:val="right"/>
            </w:pPr>
            <w:r>
              <w:t xml:space="preserve">1.79</w:t>
            </w:r>
          </w:p>
        </w:tc>
        <w:tc>
          <w:p>
            <w:pPr>
              <w:pStyle w:val="Compact"/>
              <w:jc w:val="right"/>
            </w:pPr>
            <w:r>
              <w:t xml:space="preserve">6.09</w:t>
            </w:r>
          </w:p>
        </w:tc>
        <w:tc>
          <w:p>
            <w:pPr>
              <w:pStyle w:val="Compact"/>
              <w:jc w:val="right"/>
            </w:pPr>
            <w:r>
              <w:t xml:space="preserve">19.07</w:t>
            </w:r>
          </w:p>
        </w:tc>
      </w:tr>
    </w:tbl>
    <w:p>
      <w:pPr>
        <w:pStyle w:val="BodyText"/>
      </w:pPr>
      <w:r>
        <w:t xml:space="preserve"> </w:t>
      </w:r>
    </w:p>
    <w:p>
      <w:pPr>
        <w:pStyle w:val="BodyText"/>
      </w:pPr>
      <w:r>
        <w:t xml:space="preserve">The relative standard deviation (RSD) in DOC observed at LeechHead was lower than that of the two headwater sites upstream, and median DOC observed at LeechHead was very near to the median for the headwaters sites. Overall, there was greater variance among headwater sites than there was within each headwater site. For the higher order rivers, the variance observed at each mainstem was comparable to the variance among the three mainstems. Results of Levene’s test confirmed that variance in DOC concentrations was not homogeneous across the six sites of the LWSA (p-value = 8.2</w:t>
      </w:r>
      <w:r>
        <w:rPr>
          <w:vertAlign w:val="superscript"/>
        </w:rPr>
        <w:t xml:space="preserve">-10</w:t>
      </w:r>
      <w:r>
        <w:t xml:space="preserve">).</w:t>
      </w:r>
      <w:r>
        <w:rPr>
          <w:rStyle w:val="FootnoteReference"/>
        </w:rPr>
        <w:footnoteReference w:id="153"/>
      </w:r>
    </w:p>
    <w:p>
      <w:pPr>
        <w:pStyle w:val="BodyText"/>
      </w:pPr>
      <w:r>
        <w:t xml:space="preserve"> </w:t>
      </w:r>
    </w:p>
    <w:p>
      <w:pPr>
        <w:pStyle w:val="BodyText"/>
      </w:pPr>
      <w:r>
        <w:t xml:space="preserve">To identify which pairs of sites had equal DOC variance Levene’s test was applied to sample DOC results. Table</w:t>
      </w:r>
      <w:r>
        <w:t xml:space="preserve"> </w:t>
      </w:r>
      <w:r>
        <w:t xml:space="preserve">25</w:t>
      </w:r>
      <w:r>
        <w:t xml:space="preserve"> </w:t>
      </w:r>
      <w:r>
        <w:t xml:space="preserve">classifies each site comparison by basin-type and summarizes resulting Levene’s test p-values for each pair. Of the nine comparisons made among the six sites, all pairs with WestLeech (site 5) and/or Weeks (site 1) did not have homogeneous variance with any other sites, while all other combinations of sites showed homoscedasticity in DOC. Both heteroscedastic sub-basins drain the west side of LWSA.</w:t>
      </w:r>
    </w:p>
    <w:p>
      <w:pPr>
        <w:pStyle w:val="BodyText"/>
      </w:pPr>
      <w:r>
        <w:t xml:space="preserve"> </w:t>
      </w:r>
    </w:p>
    <w:p>
      <w:pPr>
        <w:pStyle w:val="TableCaption"/>
      </w:pPr>
      <w:r>
        <w:t xml:space="preserve">Table 25:</w:t>
      </w:r>
      <w:r>
        <w:t xml:space="preserve"> </w:t>
      </w:r>
      <w:r>
        <w:rPr>
          <w:i/>
        </w:rPr>
        <w:t xml:space="preserve">Results of Levene’s test comparing DOC variance between pairs of sites. Significance stars indicate confidence levels:</w:t>
      </w:r>
      <w:r>
        <w:rPr>
          <w:i/>
        </w:rPr>
        <w:t xml:space="preserve"> </w:t>
      </w:r>
      <w:r>
        <w:t xml:space="preserve">** 99% (alpha = 0.01); ** 95% (alpha = 0.05); * 90% (alpha = 0.1), 90% confidence was the threshold for supporting the null hypothesis of homoscedasticity.*</w:t>
      </w:r>
    </w:p>
    <w:tbl>
      <w:tblPr>
        <w:tblStyle w:val="Table"/>
        <w:tblW w:type="pct" w:w="0.0"/>
        <w:tblLook w:firstRow="1"/>
        <w:tblCaption w:val="Table 25: Results of Levene’s test comparing DOC variance between pairs of sites. Significance stars indicate confidence levels: ** 99% (alpha = 0.01); ** 95% (alpha = 0.05); * 90% (alpha = 0.1), 90% confidence was the threshold for supporting the null hypothesis of homoscedasticity.*"/>
      </w:tblPr>
      <w:tblGrid/>
      <w:tr>
        <w:trPr>
          <w:cnfStyle w:firstRow="1"/>
        </w:trPr>
        <w:tc>
          <w:tcPr>
            <w:tcBorders>
              <w:bottom w:val="single"/>
            </w:tcBorders>
            <w:vAlign w:val="bottom"/>
          </w:tcPr>
          <w:p>
            <w:pPr>
              <w:pStyle w:val="Compact"/>
              <w:jc w:val="left"/>
            </w:pPr>
            <w:r>
              <w:t xml:space="preserve">Comparison Group</w:t>
            </w:r>
          </w:p>
        </w:tc>
        <w:tc>
          <w:tcPr>
            <w:tcBorders>
              <w:bottom w:val="single"/>
            </w:tcBorders>
            <w:vAlign w:val="bottom"/>
          </w:tcPr>
          <w:p>
            <w:pPr>
              <w:pStyle w:val="Compact"/>
              <w:jc w:val="left"/>
            </w:pPr>
            <w:r>
              <w:t xml:space="preserve">Site Comparison</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Significance</w:t>
            </w:r>
          </w:p>
        </w:tc>
      </w:tr>
      <w:tr>
        <w:tc>
          <w:p>
            <w:pPr>
              <w:pStyle w:val="Compact"/>
              <w:jc w:val="left"/>
            </w:pPr>
            <w:r>
              <w:t xml:space="preserve">headwaters</w:t>
            </w:r>
          </w:p>
        </w:tc>
        <w:tc>
          <w:p>
            <w:pPr>
              <w:pStyle w:val="Compact"/>
              <w:jc w:val="left"/>
            </w:pPr>
            <w:r>
              <w:t xml:space="preserve">Weeks &amp; ChrisCrk</w:t>
            </w:r>
          </w:p>
        </w:tc>
        <w:tc>
          <w:p>
            <w:pPr>
              <w:pStyle w:val="Compact"/>
              <w:jc w:val="right"/>
            </w:pPr>
            <w:r>
              <w:t xml:space="preserve">0.01047</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Weeks</w:t>
            </w:r>
          </w:p>
        </w:tc>
        <w:tc>
          <w:p>
            <w:pPr>
              <w:pStyle w:val="Compact"/>
              <w:jc w:val="right"/>
            </w:pPr>
            <w:r>
              <w:t xml:space="preserve">0.00051</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ChrisCrk</w:t>
            </w:r>
          </w:p>
        </w:tc>
        <w:tc>
          <w:p>
            <w:pPr>
              <w:pStyle w:val="Compact"/>
              <w:jc w:val="right"/>
            </w:pPr>
            <w:r>
              <w:t xml:space="preserve">0.15472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CraggCrk</w:t>
            </w:r>
          </w:p>
        </w:tc>
        <w:tc>
          <w:p>
            <w:pPr>
              <w:pStyle w:val="Compact"/>
              <w:jc w:val="right"/>
            </w:pPr>
            <w:r>
              <w:t xml:space="preserve">0.47012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WestLeech</w:t>
            </w:r>
          </w:p>
        </w:tc>
        <w:tc>
          <w:p>
            <w:pPr>
              <w:pStyle w:val="Compact"/>
              <w:jc w:val="right"/>
            </w:pPr>
            <w:r>
              <w:t xml:space="preserve">0.01858</w:t>
            </w:r>
          </w:p>
        </w:tc>
        <w:tc>
          <w:p>
            <w:pPr>
              <w:pStyle w:val="Compact"/>
              <w:jc w:val="left"/>
            </w:pPr>
            <w:r>
              <w:t xml:space="preserve">**</w:t>
            </w:r>
          </w:p>
        </w:tc>
      </w:tr>
      <w:tr>
        <w:tc>
          <w:p>
            <w:pPr>
              <w:pStyle w:val="Compact"/>
              <w:jc w:val="left"/>
            </w:pPr>
            <w:r>
              <w:t xml:space="preserve">mainstems</w:t>
            </w:r>
          </w:p>
        </w:tc>
        <w:tc>
          <w:p>
            <w:pPr>
              <w:pStyle w:val="Compact"/>
              <w:jc w:val="left"/>
            </w:pPr>
            <w:r>
              <w:t xml:space="preserve">CraggCrk &amp; WestLeech</w:t>
            </w:r>
          </w:p>
        </w:tc>
        <w:tc>
          <w:p>
            <w:pPr>
              <w:pStyle w:val="Compact"/>
              <w:jc w:val="right"/>
            </w:pPr>
            <w:r>
              <w:t xml:space="preserve">0.00051</w:t>
            </w:r>
          </w:p>
        </w:tc>
        <w:tc>
          <w:p>
            <w:pPr>
              <w:pStyle w:val="Compact"/>
              <w:jc w:val="left"/>
            </w:pPr>
            <w:r>
              <w:t xml:space="preserve">***</w:t>
            </w:r>
          </w:p>
        </w:tc>
      </w:tr>
      <w:tr>
        <w:tc>
          <w:p>
            <w:pPr>
              <w:pStyle w:val="Compact"/>
              <w:jc w:val="left"/>
            </w:pPr>
            <w:r>
              <w:t xml:space="preserve">mainstem to outlet</w:t>
            </w:r>
          </w:p>
        </w:tc>
        <w:tc>
          <w:p>
            <w:pPr>
              <w:pStyle w:val="Compact"/>
              <w:jc w:val="left"/>
            </w:pPr>
            <w:r>
              <w:t xml:space="preserve">LeechHead &amp; Tunnel</w:t>
            </w:r>
          </w:p>
        </w:tc>
        <w:tc>
          <w:p>
            <w:pPr>
              <w:pStyle w:val="Compact"/>
              <w:jc w:val="right"/>
            </w:pPr>
            <w:r>
              <w:t xml:space="preserve">0.50170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CraggCrk &amp; Tunnel</w:t>
            </w:r>
          </w:p>
        </w:tc>
        <w:tc>
          <w:p>
            <w:pPr>
              <w:pStyle w:val="Compact"/>
              <w:jc w:val="right"/>
            </w:pPr>
            <w:r>
              <w:t xml:space="preserve">0.10260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WestLeech &amp; Tunnel</w:t>
            </w:r>
          </w:p>
        </w:tc>
        <w:tc>
          <w:p>
            <w:pPr>
              <w:pStyle w:val="Compact"/>
              <w:jc w:val="right"/>
            </w:pPr>
            <w:r>
              <w:t xml:space="preserve">0.03433</w:t>
            </w:r>
          </w:p>
        </w:tc>
        <w:tc>
          <w:p>
            <w:pPr>
              <w:pStyle w:val="Compact"/>
              <w:jc w:val="left"/>
            </w:pPr>
            <w:r>
              <w:t xml:space="preserve">**</w:t>
            </w:r>
          </w:p>
        </w:tc>
      </w:tr>
    </w:tbl>
    <w:p>
      <w:pPr>
        <w:pStyle w:val="Heading9"/>
      </w:pPr>
      <w:bookmarkStart w:id="154" w:name="e2e3-over-time"/>
      <w:r>
        <w:t xml:space="preserve">E2E3 over time</w:t>
      </w:r>
      <w:bookmarkEnd w:id="154"/>
    </w:p>
    <w:p>
      <w:pPr>
        <w:pStyle w:val="FirstParagraph"/>
      </w:pPr>
      <w:r>
        <w:t xml:space="preserve"> </w:t>
      </w:r>
    </w:p>
    <w:p>
      <w:pPr>
        <w:pStyle w:val="CaptionedFigure"/>
      </w:pPr>
      <w:r>
        <w:drawing>
          <wp:inline>
            <wp:extent cx="5504749" cy="3669832"/>
            <wp:effectExtent b="0" l="0" r="0" t="0"/>
            <wp:docPr descr="Figure 42:  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 title="" id="1" name="Picture"/>
            <a:graphic>
              <a:graphicData uri="http://schemas.openxmlformats.org/drawingml/2006/picture">
                <pic:pic>
                  <pic:nvPicPr>
                    <pic:cNvPr descr="R-outputs_UBC-forWater-MSc_HMc/figures/CH2_E2E3-loess-trend.png" id="0" name="Picture"/>
                    <pic:cNvPicPr>
                      <a:picLocks noChangeArrowheads="1" noChangeAspect="1"/>
                    </pic:cNvPicPr>
                  </pic:nvPicPr>
                  <pic:blipFill>
                    <a:blip r:embed="rId155"/>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42:</w:t>
      </w:r>
      <w:r>
        <w:t xml:space="preserve"> </w:t>
      </w:r>
      <w:r>
        <w:t xml:space="preserve"> </w:t>
      </w:r>
      <w:r>
        <w:rPr>
          <w:i/>
        </w:rPr>
        <w:t xml:space="preserve">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w:t>
      </w:r>
    </w:p>
    <w:p>
      <w:pPr>
        <w:pStyle w:val="BodyText"/>
      </w:pPr>
      <w:r>
        <w:t xml:space="preserve"> </w:t>
      </w:r>
    </w:p>
    <w:bookmarkStart w:id="281" w:name="refs"/>
    <w:bookmarkStart w:id="157" w:name="ref-Abbott2018"/>
    <w:p>
      <w:pPr>
        <w:pStyle w:val="Bibliography"/>
      </w:pPr>
      <w:r>
        <w:t xml:space="preserve">Abbott, Benjamin W., Gérard Gruau, Jay P. Zarnetske, Florentina Moatar, Lou Barbe, Zahra Thomas, Ophélie Fovet, et al. 2018. “Unexpected spatial stability of water chemistry in headwater stream networks.”</w:t>
      </w:r>
      <w:r>
        <w:t xml:space="preserve"> </w:t>
      </w:r>
      <w:r>
        <w:rPr>
          <w:i/>
        </w:rPr>
        <w:t xml:space="preserve">Ecology Letters</w:t>
      </w:r>
      <w:r>
        <w:t xml:space="preserve"> </w:t>
      </w:r>
      <w:r>
        <w:t xml:space="preserve">21 (2): 296–308.</w:t>
      </w:r>
      <w:r>
        <w:t xml:space="preserve"> </w:t>
      </w:r>
      <w:hyperlink r:id="rId156">
        <w:r>
          <w:rPr>
            <w:rStyle w:val="Hyperlink"/>
          </w:rPr>
          <w:t xml:space="preserve">https://doi.org/10.1111/ele.12897</w:t>
        </w:r>
      </w:hyperlink>
      <w:r>
        <w:t xml:space="preserve">.</w:t>
      </w:r>
    </w:p>
    <w:bookmarkEnd w:id="157"/>
    <w:bookmarkStart w:id="159" w:name="ref-Aiken1995"/>
    <w:p>
      <w:pPr>
        <w:pStyle w:val="Bibliography"/>
      </w:pPr>
      <w:r>
        <w:t xml:space="preserve">Aiken, George, and Evangelo Cotsaris. 1995. “Soil and hydrology: Their effect on NOM.”</w:t>
      </w:r>
      <w:r>
        <w:t xml:space="preserve"> </w:t>
      </w:r>
      <w:r>
        <w:rPr>
          <w:i/>
        </w:rPr>
        <w:t xml:space="preserve">American Water Works Association</w:t>
      </w:r>
      <w:r>
        <w:t xml:space="preserve"> </w:t>
      </w:r>
      <w:r>
        <w:t xml:space="preserve">87 (1): 36–45.</w:t>
      </w:r>
      <w:r>
        <w:t xml:space="preserve"> </w:t>
      </w:r>
      <w:hyperlink r:id="rId158">
        <w:r>
          <w:rPr>
            <w:rStyle w:val="Hyperlink"/>
          </w:rPr>
          <w:t xml:space="preserve">https://doi.org/10.1002/j.1551-8833.1995.tb06299.x</w:t>
        </w:r>
      </w:hyperlink>
      <w:r>
        <w:t xml:space="preserve">.</w:t>
      </w:r>
    </w:p>
    <w:bookmarkEnd w:id="159"/>
    <w:bookmarkStart w:id="161" w:name="ref-Aiken2011"/>
    <w:p>
      <w:pPr>
        <w:pStyle w:val="Bibliography"/>
      </w:pPr>
      <w:r>
        <w:t xml:space="preserve">Aiken, George R., Heileen Hsu-Kim, and Joseph N. Ryan. 2011. “Influence of dissolved organic matter on the environmental fate of metals, nanoparticles, and colloids.”</w:t>
      </w:r>
      <w:r>
        <w:t xml:space="preserve"> </w:t>
      </w:r>
      <w:r>
        <w:rPr>
          <w:i/>
        </w:rPr>
        <w:t xml:space="preserve">Environmental Science and Technology</w:t>
      </w:r>
      <w:r>
        <w:t xml:space="preserve"> </w:t>
      </w:r>
      <w:r>
        <w:t xml:space="preserve">45 (8): 3196–3201.</w:t>
      </w:r>
      <w:r>
        <w:t xml:space="preserve"> </w:t>
      </w:r>
      <w:hyperlink r:id="rId160">
        <w:r>
          <w:rPr>
            <w:rStyle w:val="Hyperlink"/>
          </w:rPr>
          <w:t xml:space="preserve">https://doi.org/10.1021/es103992s</w:t>
        </w:r>
      </w:hyperlink>
      <w:r>
        <w:t xml:space="preserve">.</w:t>
      </w:r>
    </w:p>
    <w:bookmarkEnd w:id="161"/>
    <w:bookmarkStart w:id="163" w:name="ref-Avagyan2014"/>
    <w:p>
      <w:pPr>
        <w:pStyle w:val="Bibliography"/>
      </w:pPr>
      <w:r>
        <w:t xml:space="preserve">Avagyan, Armine, Benjamin R. K. Runkle, and Lars Kutzbach. 2014. “Application of high-resolution spectral absorbance measurements to determine dissolved organic carbon concentration in remote areas.”</w:t>
      </w:r>
      <w:r>
        <w:t xml:space="preserve"> </w:t>
      </w:r>
      <w:r>
        <w:rPr>
          <w:i/>
        </w:rPr>
        <w:t xml:space="preserve">Journal of Hydrology</w:t>
      </w:r>
      <w:r>
        <w:t xml:space="preserve"> </w:t>
      </w:r>
      <w:r>
        <w:t xml:space="preserve">517: 435–46.</w:t>
      </w:r>
      <w:r>
        <w:t xml:space="preserve"> </w:t>
      </w:r>
      <w:hyperlink r:id="rId162">
        <w:r>
          <w:rPr>
            <w:rStyle w:val="Hyperlink"/>
          </w:rPr>
          <w:t xml:space="preserve">https://doi.org/10.1016/j.jhydrol.2014.05.060</w:t>
        </w:r>
      </w:hyperlink>
      <w:r>
        <w:t xml:space="preserve">.</w:t>
      </w:r>
    </w:p>
    <w:bookmarkEnd w:id="163"/>
    <w:bookmarkStart w:id="165" w:name="ref-Agren2008"/>
    <w:p>
      <w:pPr>
        <w:pStyle w:val="Bibliography"/>
      </w:pPr>
      <w:r>
        <w:t xml:space="preserve">Ågren, Anneli, Ishi Buffam, Martin Berggren, Kevin Bishop, Mats Jansson, and Hjalmar Laudon. 2008. “Dissolved organic carbon characteristics in boreal streams in a forest-wetland gradient during the transition between winter and summer.”</w:t>
      </w:r>
      <w:r>
        <w:t xml:space="preserve"> </w:t>
      </w:r>
      <w:r>
        <w:rPr>
          <w:i/>
        </w:rPr>
        <w:t xml:space="preserve">Journal of Geophysical Research: Biogeosciences</w:t>
      </w:r>
      <w:r>
        <w:t xml:space="preserve"> </w:t>
      </w:r>
      <w:r>
        <w:t xml:space="preserve">113 (3): 1–11.</w:t>
      </w:r>
      <w:r>
        <w:t xml:space="preserve"> </w:t>
      </w:r>
      <w:hyperlink r:id="rId164">
        <w:r>
          <w:rPr>
            <w:rStyle w:val="Hyperlink"/>
          </w:rPr>
          <w:t xml:space="preserve">https://doi.org/10.1029/2007JG000674</w:t>
        </w:r>
      </w:hyperlink>
      <w:r>
        <w:t xml:space="preserve">.</w:t>
      </w:r>
    </w:p>
    <w:bookmarkEnd w:id="165"/>
    <w:bookmarkStart w:id="167" w:name="ref-StdMet5310"/>
    <w:p>
      <w:pPr>
        <w:pStyle w:val="Bibliography"/>
      </w:pPr>
      <w:r>
        <w:t xml:space="preserve">Baird, Rodger, Andrew D. Eaton, and Eugene W. Rice, eds. 2017a. “5310 Total Organic Carbon (TOC) - 5310 A.” In</w:t>
      </w:r>
      <w:r>
        <w:t xml:space="preserve"> </w:t>
      </w:r>
      <w:r>
        <w:rPr>
          <w:i/>
        </w:rPr>
        <w:t xml:space="preserve">Standard Methods for the Examination of Water and Wastewater</w:t>
      </w:r>
      <w:r>
        <w:t xml:space="preserve">, 23rd ed. Washington, DC: American Public Health Association.</w:t>
      </w:r>
      <w:r>
        <w:t xml:space="preserve"> </w:t>
      </w:r>
      <w:hyperlink r:id="rId166">
        <w:r>
          <w:rPr>
            <w:rStyle w:val="Hyperlink"/>
          </w:rPr>
          <w:t xml:space="preserve">http://www.standardmethods.org/</w:t>
        </w:r>
      </w:hyperlink>
      <w:r>
        <w:t xml:space="preserve">.</w:t>
      </w:r>
    </w:p>
    <w:bookmarkEnd w:id="167"/>
    <w:bookmarkStart w:id="169" w:name="ref-StdMet5910"/>
    <w:p>
      <w:pPr>
        <w:pStyle w:val="Bibliography"/>
      </w:pPr>
      <w:r>
        <w:t xml:space="preserve">———, eds. 2017b. “UV-Absorbing Organic Constituents: Ultraviolet Absorption Method - 5910 B.” In</w:t>
      </w:r>
      <w:r>
        <w:t xml:space="preserve"> </w:t>
      </w:r>
      <w:r>
        <w:rPr>
          <w:i/>
        </w:rPr>
        <w:t xml:space="preserve">Standard Methods for the Examination of Water and Wastewater</w:t>
      </w:r>
      <w:r>
        <w:t xml:space="preserve">, 23rd ed. Washington, D.C: American Public Health Association.</w:t>
      </w:r>
      <w:r>
        <w:t xml:space="preserve"> </w:t>
      </w:r>
      <w:hyperlink r:id="rId168">
        <w:r>
          <w:rPr>
            <w:rStyle w:val="Hyperlink"/>
          </w:rPr>
          <w:t xml:space="preserve">https://doi.org/10.2105/SMWW.2882.113</w:t>
        </w:r>
      </w:hyperlink>
      <w:r>
        <w:t xml:space="preserve">.</w:t>
      </w:r>
    </w:p>
    <w:bookmarkEnd w:id="169"/>
    <w:bookmarkStart w:id="171" w:name="ref-Biau2016"/>
    <w:p>
      <w:pPr>
        <w:pStyle w:val="Bibliography"/>
      </w:pPr>
      <w:r>
        <w:t xml:space="preserve">Biau, Gérard, and Erwan Scornet. 2016. “A random forest guided tour.”</w:t>
      </w:r>
      <w:r>
        <w:t xml:space="preserve"> </w:t>
      </w:r>
      <w:r>
        <w:rPr>
          <w:i/>
        </w:rPr>
        <w:t xml:space="preserve">Test</w:t>
      </w:r>
      <w:r>
        <w:t xml:space="preserve"> </w:t>
      </w:r>
      <w:r>
        <w:t xml:space="preserve">25 (2): 197–227.</w:t>
      </w:r>
      <w:r>
        <w:t xml:space="preserve"> </w:t>
      </w:r>
      <w:hyperlink r:id="rId170">
        <w:r>
          <w:rPr>
            <w:rStyle w:val="Hyperlink"/>
          </w:rPr>
          <w:t xml:space="preserve">https://doi.org/10.1007/s11749-016-0481-7</w:t>
        </w:r>
      </w:hyperlink>
      <w:r>
        <w:t xml:space="preserve">.</w:t>
      </w:r>
    </w:p>
    <w:bookmarkEnd w:id="171"/>
    <w:bookmarkStart w:id="173" w:name="ref-Breiman2001"/>
    <w:p>
      <w:pPr>
        <w:pStyle w:val="Bibliography"/>
      </w:pPr>
      <w:r>
        <w:t xml:space="preserve">Breiman, Leo. 2001. “Random forests.”</w:t>
      </w:r>
      <w:r>
        <w:t xml:space="preserve"> </w:t>
      </w:r>
      <w:r>
        <w:rPr>
          <w:i/>
        </w:rPr>
        <w:t xml:space="preserve">Machine Learning</w:t>
      </w:r>
      <w:r>
        <w:t xml:space="preserve"> </w:t>
      </w:r>
      <w:r>
        <w:t xml:space="preserve">45: 5–32.</w:t>
      </w:r>
      <w:r>
        <w:t xml:space="preserve"> </w:t>
      </w:r>
      <w:hyperlink r:id="rId172">
        <w:r>
          <w:rPr>
            <w:rStyle w:val="Hyperlink"/>
          </w:rPr>
          <w:t xml:space="preserve">https://doi.org/10.1201/9780367816377-11</w:t>
        </w:r>
      </w:hyperlink>
      <w:r>
        <w:t xml:space="preserve">.</w:t>
      </w:r>
    </w:p>
    <w:bookmarkEnd w:id="173"/>
    <w:bookmarkStart w:id="175" w:name="ref-BC2019"/>
    <w:p>
      <w:pPr>
        <w:pStyle w:val="Bibliography"/>
      </w:pPr>
      <w:r>
        <w:t xml:space="preserve">British Columbia Ministry of Environment. 2017. “BC Source Drinking Water Quality Guidelines: Guideline Summary.” Victoria, B.C.: Prov. B.C.</w:t>
      </w:r>
      <w:r>
        <w:t xml:space="preserve"> </w:t>
      </w:r>
      <w:hyperlink r:id="rId174">
        <w:r>
          <w:rPr>
            <w:rStyle w:val="Hyperlink"/>
          </w:rPr>
          <w:t xml:space="preserve">https://www2.gov.bc.ca/gov/content/governments/organizational-structure/ministries-organizations/ministries/environment-climate-change</w:t>
        </w:r>
      </w:hyperlink>
      <w:r>
        <w:t xml:space="preserve">.</w:t>
      </w:r>
    </w:p>
    <w:bookmarkEnd w:id="175"/>
    <w:bookmarkStart w:id="176" w:name="ref-CCME2004"/>
    <w:p>
      <w:pPr>
        <w:pStyle w:val="Bibliography"/>
      </w:pPr>
      <w:r>
        <w:t xml:space="preserve">Canadian Council of Ministers of the Environment. 2004. “From source to tap : guidance on the multi-barrier approach to safe drinking water.”</w:t>
      </w:r>
    </w:p>
    <w:bookmarkEnd w:id="176"/>
    <w:bookmarkStart w:id="178" w:name="ref-CRD"/>
    <w:p>
      <w:pPr>
        <w:pStyle w:val="Bibliography"/>
      </w:pPr>
      <w:r>
        <w:t xml:space="preserve">Capital Regional District. n.d. “Facts and Figures for the Greater Victoria Water Supply Area.” Accessed July 13, 2018.</w:t>
      </w:r>
      <w:r>
        <w:t xml:space="preserve"> </w:t>
      </w:r>
      <w:hyperlink r:id="rId177">
        <w:r>
          <w:rPr>
            <w:rStyle w:val="Hyperlink"/>
          </w:rPr>
          <w:t xml:space="preserve">https://www.crd.bc.ca/service/public-tours/watershed-tours/facts-figures</w:t>
        </w:r>
      </w:hyperlink>
      <w:r>
        <w:t xml:space="preserve">.</w:t>
      </w:r>
    </w:p>
    <w:bookmarkEnd w:id="178"/>
    <w:bookmarkStart w:id="179" w:name="ref-CCME2011"/>
    <w:p>
      <w:pPr>
        <w:pStyle w:val="Bibliography"/>
      </w:pPr>
      <w:r>
        <w:t xml:space="preserve">CCME. 2011.</w:t>
      </w:r>
      <w:r>
        <w:t xml:space="preserve"> </w:t>
      </w:r>
      <w:r>
        <w:rPr>
          <w:i/>
        </w:rPr>
        <w:t xml:space="preserve">Protocols Manual for Water Quality Sampling in Canada</w:t>
      </w:r>
      <w:r>
        <w:t xml:space="preserve">. Canadian Council of Ministers of the Environment.</w:t>
      </w:r>
    </w:p>
    <w:bookmarkEnd w:id="179"/>
    <w:bookmarkStart w:id="181" w:name="ref-Chow2008"/>
    <w:p>
      <w:pPr>
        <w:pStyle w:val="Bibliography"/>
      </w:pPr>
      <w:r>
        <w:t xml:space="preserve">Chow, Alex T., Randy A. Dahlgren, Qian Zhang, and P. K. Wong. 2008. “Relationships between specific ultraviolet absorbance and trihalomethane precursors of different carbon sources.”</w:t>
      </w:r>
      <w:r>
        <w:t xml:space="preserve"> </w:t>
      </w:r>
      <w:r>
        <w:rPr>
          <w:i/>
        </w:rPr>
        <w:t xml:space="preserve">Journal of Water Supply: Research and Technology - AQUA</w:t>
      </w:r>
      <w:r>
        <w:t xml:space="preserve"> </w:t>
      </w:r>
      <w:r>
        <w:t xml:space="preserve">57 (7): 471–80.</w:t>
      </w:r>
      <w:r>
        <w:t xml:space="preserve"> </w:t>
      </w:r>
      <w:hyperlink r:id="rId180">
        <w:r>
          <w:rPr>
            <w:rStyle w:val="Hyperlink"/>
          </w:rPr>
          <w:t xml:space="preserve">https://doi.org/10.2166/aqua.2008.064</w:t>
        </w:r>
      </w:hyperlink>
      <w:r>
        <w:t xml:space="preserve">.</w:t>
      </w:r>
    </w:p>
    <w:bookmarkEnd w:id="181"/>
    <w:bookmarkStart w:id="183" w:name="ref-Cory2011"/>
    <w:p>
      <w:pPr>
        <w:pStyle w:val="Bibliography"/>
      </w:pPr>
      <w:r>
        <w:t xml:space="preserve">Cory, Rose M., Elizabeth W. Boyer, and Diane M. McKnight. 2011. “Spectral Methods to Advance Understanding of Dissolved Organic Carbon Dynamics in Forested Catchments.” In</w:t>
      </w:r>
      <w:r>
        <w:t xml:space="preserve"> </w:t>
      </w:r>
      <w:r>
        <w:rPr>
          <w:i/>
        </w:rPr>
        <w:t xml:space="preserve">Forest Hydrology and Biogeochemistry, Synthesis of Past Research and Future Directions</w:t>
      </w:r>
      <w:r>
        <w:t xml:space="preserve">, 216:xxii, 740. Biswas 1970. Springer Netherlands.</w:t>
      </w:r>
      <w:r>
        <w:t xml:space="preserve"> </w:t>
      </w:r>
      <w:hyperlink r:id="rId182">
        <w:r>
          <w:rPr>
            <w:rStyle w:val="Hyperlink"/>
          </w:rPr>
          <w:t xml:space="preserve">https://doi.org/10.1007/978-94-007-1363-5</w:t>
        </w:r>
      </w:hyperlink>
      <w:r>
        <w:t xml:space="preserve">.</w:t>
      </w:r>
    </w:p>
    <w:bookmarkEnd w:id="183"/>
    <w:bookmarkStart w:id="185" w:name="ref-CapitalRegionDistrict2017"/>
    <w:p>
      <w:pPr>
        <w:pStyle w:val="Bibliography"/>
      </w:pPr>
      <w:r>
        <w:t xml:space="preserve">CRD. 2017. “Regional Water Supply 2017 Strategic Plan.” Victoria, B.C.: Capital Region District, Integrated Water Services.</w:t>
      </w:r>
      <w:r>
        <w:t xml:space="preserve"> </w:t>
      </w:r>
      <w:hyperlink r:id="rId184">
        <w:r>
          <w:rPr>
            <w:rStyle w:val="Hyperlink"/>
          </w:rPr>
          <w:t xml:space="preserve">https://www.crd.bc.ca/project/past-capital-projects-and-initiatives/water-supply-plan</w:t>
        </w:r>
      </w:hyperlink>
      <w:r>
        <w:t xml:space="preserve">.</w:t>
      </w:r>
    </w:p>
    <w:bookmarkEnd w:id="185"/>
    <w:bookmarkStart w:id="187" w:name="ref-CRD2019"/>
    <w:p>
      <w:pPr>
        <w:pStyle w:val="Bibliography"/>
      </w:pPr>
      <w:r>
        <w:t xml:space="preserve">———. 2019. “Leech Water Supply Area Restoration Update: Report to Regional Water Supply Commission (Wednesday, June 19, 2019).” Victoria, B.C.: Capital Regional District.</w:t>
      </w:r>
      <w:r>
        <w:t xml:space="preserve"> </w:t>
      </w:r>
      <w:hyperlink r:id="rId186">
        <w:r>
          <w:rPr>
            <w:rStyle w:val="Hyperlink"/>
          </w:rPr>
          <w:t xml:space="preserve">https://doi.org/IWSS-297445977-5079</w:t>
        </w:r>
      </w:hyperlink>
      <w:r>
        <w:t xml:space="preserve">.</w:t>
      </w:r>
    </w:p>
    <w:bookmarkEnd w:id="187"/>
    <w:bookmarkStart w:id="189" w:name="ref-Creed2015"/>
    <w:p>
      <w:pPr>
        <w:pStyle w:val="Bibliography"/>
      </w:pPr>
      <w:r>
        <w:t xml:space="preserve">Creed, IF Irena F, DM Diane M Mcknight, Brian A Pellerin, Mark B Green, Brian A Bergamaschi, George R Aiken, Douglas A Burns, et al. 2015. “The river as a chemostat : fresh perspectives on dissolved organic matter flowing down the river continuum.”</w:t>
      </w:r>
      <w:r>
        <w:t xml:space="preserve"> </w:t>
      </w:r>
      <w:r>
        <w:rPr>
          <w:i/>
        </w:rPr>
        <w:t xml:space="preserve">Canadian Journal of Fisheries and Aquatic Sciences</w:t>
      </w:r>
      <w:r>
        <w:t xml:space="preserve"> </w:t>
      </w:r>
      <w:r>
        <w:t xml:space="preserve">14 (April): 1–14.</w:t>
      </w:r>
      <w:r>
        <w:t xml:space="preserve"> </w:t>
      </w:r>
      <w:hyperlink r:id="rId188">
        <w:r>
          <w:rPr>
            <w:rStyle w:val="Hyperlink"/>
          </w:rPr>
          <w:t xml:space="preserve">https://doi.org/10.1139/cjfas-2014-0400</w:t>
        </w:r>
      </w:hyperlink>
      <w:r>
        <w:t xml:space="preserve">.</w:t>
      </w:r>
    </w:p>
    <w:bookmarkEnd w:id="189"/>
    <w:bookmarkStart w:id="191" w:name="ref-MWH2014"/>
    <w:p>
      <w:pPr>
        <w:pStyle w:val="Bibliography"/>
      </w:pPr>
      <w:r>
        <w:t xml:space="preserve">Critten, John C. Trussell, Rhodes. Hand, David. Howe, Kerry. Tchobanoglous, George. 2014.</w:t>
      </w:r>
      <w:r>
        <w:t xml:space="preserve"> </w:t>
      </w:r>
      <w:r>
        <w:rPr>
          <w:i/>
        </w:rPr>
        <w:t xml:space="preserve">MWH Water Treatment Principles and Design</w:t>
      </w:r>
      <w:r>
        <w:t xml:space="preserve">.</w:t>
      </w:r>
      <w:r>
        <w:t xml:space="preserve"> </w:t>
      </w:r>
      <w:hyperlink r:id="rId190">
        <w:r>
          <w:rPr>
            <w:rStyle w:val="Hyperlink"/>
          </w:rPr>
          <w:t xml:space="preserve">https://doi.org/10.1016/B978-0-12-382092-1.00019-1</w:t>
        </w:r>
      </w:hyperlink>
      <w:r>
        <w:t xml:space="preserve">.</w:t>
      </w:r>
    </w:p>
    <w:bookmarkEnd w:id="191"/>
    <w:bookmarkStart w:id="193" w:name="ref-Delpla2016"/>
    <w:p>
      <w:pPr>
        <w:pStyle w:val="Bibliography"/>
      </w:pPr>
      <w:r>
        <w:t xml:space="preserve">Delpla, Ianis, and Manuel J. Rodriguez. 2016. “Experimental disinfection by-product formation potential following rainfall events.”</w:t>
      </w:r>
      <w:r>
        <w:t xml:space="preserve"> </w:t>
      </w:r>
      <w:r>
        <w:rPr>
          <w:i/>
        </w:rPr>
        <w:t xml:space="preserve">Water Research</w:t>
      </w:r>
      <w:r>
        <w:t xml:space="preserve"> </w:t>
      </w:r>
      <w:r>
        <w:t xml:space="preserve">104: 340–48.</w:t>
      </w:r>
      <w:r>
        <w:t xml:space="preserve"> </w:t>
      </w:r>
      <w:hyperlink r:id="rId192">
        <w:r>
          <w:rPr>
            <w:rStyle w:val="Hyperlink"/>
          </w:rPr>
          <w:t xml:space="preserve">https://doi.org/10.1016/j.watres.2016.08.031</w:t>
        </w:r>
      </w:hyperlink>
      <w:r>
        <w:t xml:space="preserve">.</w:t>
      </w:r>
    </w:p>
    <w:bookmarkEnd w:id="193"/>
    <w:bookmarkStart w:id="195" w:name="ref-Diehl2007"/>
    <w:p>
      <w:pPr>
        <w:pStyle w:val="Bibliography"/>
      </w:pPr>
      <w:r>
        <w:t xml:space="preserve">Diehl, Timothy H. 2007. “A Modified Siphon Sampler for Shallow Water.” U.S. Department of the Interior, U.S. Geological Survey.</w:t>
      </w:r>
      <w:r>
        <w:t xml:space="preserve"> </w:t>
      </w:r>
      <w:hyperlink r:id="rId194">
        <w:r>
          <w:rPr>
            <w:rStyle w:val="Hyperlink"/>
          </w:rPr>
          <w:t xml:space="preserve">https://pubs.er.usgs.gov/publication/sir20075282</w:t>
        </w:r>
      </w:hyperlink>
      <w:r>
        <w:t xml:space="preserve">.</w:t>
      </w:r>
    </w:p>
    <w:bookmarkEnd w:id="195"/>
    <w:bookmarkStart w:id="197" w:name="ref-Dudley2003"/>
    <w:p>
      <w:pPr>
        <w:pStyle w:val="Bibliography"/>
      </w:pPr>
      <w:r>
        <w:t xml:space="preserve">Dudley, N, and S Stolton. 2003. “Running Pure: The importance of forest protected areas to drinking water.” World Bank / WWF Alliance for Forest Conservation; Sustainable Use.</w:t>
      </w:r>
      <w:r>
        <w:t xml:space="preserve"> </w:t>
      </w:r>
      <w:hyperlink r:id="rId196">
        <w:r>
          <w:rPr>
            <w:rStyle w:val="Hyperlink"/>
          </w:rPr>
          <w:t xml:space="preserve">http://scholar.google.com/scholar?hl=en{\&amp;}btnG=Search{\&amp;}q=intitle:Running+Pure{\#}1</w:t>
        </w:r>
      </w:hyperlink>
      <w:r>
        <w:t xml:space="preserve">.</w:t>
      </w:r>
    </w:p>
    <w:bookmarkEnd w:id="197"/>
    <w:bookmarkStart w:id="199" w:name="ref-Emelko2011"/>
    <w:p>
      <w:pPr>
        <w:pStyle w:val="Bibliography"/>
      </w:pPr>
      <w:r>
        <w:t xml:space="preserve">Emelko, Monica B., Uldis Silins, Kevin D. Bladon, and Micheal Stone. 2011. “Implications of land disturbance on drinking water treatability in a changing climate: Demonstrating the need for " source water supply and protection" strategies.”</w:t>
      </w:r>
      <w:r>
        <w:t xml:space="preserve"> </w:t>
      </w:r>
      <w:r>
        <w:rPr>
          <w:i/>
        </w:rPr>
        <w:t xml:space="preserve">Water Research</w:t>
      </w:r>
      <w:r>
        <w:t xml:space="preserve"> </w:t>
      </w:r>
      <w:r>
        <w:t xml:space="preserve">45 (2): 461–72.</w:t>
      </w:r>
      <w:r>
        <w:t xml:space="preserve"> </w:t>
      </w:r>
      <w:hyperlink r:id="rId198">
        <w:r>
          <w:rPr>
            <w:rStyle w:val="Hyperlink"/>
          </w:rPr>
          <w:t xml:space="preserve">https://doi.org/10.1016/j.watres.2010.08.051</w:t>
        </w:r>
      </w:hyperlink>
      <w:r>
        <w:t xml:space="preserve">.</w:t>
      </w:r>
    </w:p>
    <w:bookmarkEnd w:id="199"/>
    <w:bookmarkStart w:id="200" w:name="ref-Epps1994"/>
    <w:p>
      <w:pPr>
        <w:pStyle w:val="Bibliography"/>
      </w:pPr>
      <w:r>
        <w:t xml:space="preserve">Epps, Deborah Norine. 1994. “Factors Affecting Disinfection By-Products from Surface Source Waters on Vancouver Island.” Master of Science, University of Victoria.</w:t>
      </w:r>
    </w:p>
    <w:bookmarkEnd w:id="200"/>
    <w:bookmarkStart w:id="202" w:name="ref-Graczyk2000"/>
    <w:p>
      <w:pPr>
        <w:pStyle w:val="Bibliography"/>
      </w:pPr>
      <w:r>
        <w:t xml:space="preserve">Graczyk, David J., Dale M. Robertson, William J. Rose, and Jeffrey J. Steur. 2000. “Comparison of water-quality samples collected by siphon samplers and automatic samplers in Wisconsin.” Middleton, Dane County, Wisconsin: U.S. Department of the Interior U.S. Geological Survey.</w:t>
      </w:r>
      <w:r>
        <w:t xml:space="preserve"> </w:t>
      </w:r>
      <w:hyperlink r:id="rId201">
        <w:r>
          <w:rPr>
            <w:rStyle w:val="Hyperlink"/>
          </w:rPr>
          <w:t xml:space="preserve">https://doi.org/10.3133/fs06700</w:t>
        </w:r>
      </w:hyperlink>
      <w:r>
        <w:t xml:space="preserve">.</w:t>
      </w:r>
    </w:p>
    <w:bookmarkEnd w:id="202"/>
    <w:bookmarkStart w:id="204" w:name="ref-Harmel2003"/>
    <w:p>
      <w:pPr>
        <w:pStyle w:val="Bibliography"/>
      </w:pPr>
      <w:r>
        <w:t xml:space="preserve">Harmel, R. D., K. W. King, and R. M. Slade. 2003. “Automated storm water sampling on small watersheds.”</w:t>
      </w:r>
      <w:r>
        <w:t xml:space="preserve"> </w:t>
      </w:r>
      <w:r>
        <w:rPr>
          <w:i/>
        </w:rPr>
        <w:t xml:space="preserve">Applied Engineering in Agriculture</w:t>
      </w:r>
      <w:r>
        <w:t xml:space="preserve"> </w:t>
      </w:r>
      <w:r>
        <w:t xml:space="preserve">19 (6): 667–74.</w:t>
      </w:r>
      <w:r>
        <w:t xml:space="preserve"> </w:t>
      </w:r>
      <w:hyperlink r:id="rId203">
        <w:r>
          <w:rPr>
            <w:rStyle w:val="Hyperlink"/>
          </w:rPr>
          <w:t xml:space="preserve">https://doi.org/10.13031/2013.15662</w:t>
        </w:r>
      </w:hyperlink>
      <w:r>
        <w:t xml:space="preserve">.</w:t>
      </w:r>
    </w:p>
    <w:bookmarkEnd w:id="204"/>
    <w:bookmarkStart w:id="206" w:name="ref-HealthCanada2019"/>
    <w:p>
      <w:pPr>
        <w:pStyle w:val="Bibliography"/>
      </w:pPr>
      <w:r>
        <w:t xml:space="preserve">Health Canada. 2019a. “Guidance on Natural Organic Matter in Drinking Water.”</w:t>
      </w:r>
      <w:r>
        <w:t xml:space="preserve"> </w:t>
      </w:r>
      <w:hyperlink r:id="rId205">
        <w:r>
          <w:rPr>
            <w:rStyle w:val="Hyperlink"/>
          </w:rPr>
          <w:t xml:space="preserve">https://www.canada.ca/content/dam/hc-sc/documents/programs/consultation-organic-matter-drinking-water/NOM20190129-eng.pdf</w:t>
        </w:r>
      </w:hyperlink>
      <w:r>
        <w:t xml:space="preserve">.</w:t>
      </w:r>
    </w:p>
    <w:bookmarkEnd w:id="206"/>
    <w:bookmarkStart w:id="208" w:name="ref-HealthCanada2019a"/>
    <w:p>
      <w:pPr>
        <w:pStyle w:val="Bibliography"/>
      </w:pPr>
      <w:r>
        <w:t xml:space="preserve">———. 2019b. “Guidelines for Canadian Drinking Water Quality – Summary Table.” Ottawa, Ontario: Water; Air Quality Bureau, Healthy Environments; Consumer Safety Branch.</w:t>
      </w:r>
      <w:r>
        <w:t xml:space="preserve"> </w:t>
      </w:r>
      <w:hyperlink r:id="rId207">
        <w:r>
          <w:rPr>
            <w:rStyle w:val="Hyperlink"/>
          </w:rPr>
          <w:t xml:space="preserve">https://www.canada.ca/content/dam/hc-sc/migration/hc-sc/ewh-semt/alt{\_}formats/pdf/pubs/water-eau/sum{\_}guide-res{\_}recom/summary-table-August-15-2019-eng.pdf</w:t>
        </w:r>
      </w:hyperlink>
      <w:r>
        <w:t xml:space="preserve">.</w:t>
      </w:r>
    </w:p>
    <w:bookmarkEnd w:id="208"/>
    <w:bookmarkStart w:id="210" w:name="ref-HealthCanada2006"/>
    <w:p>
      <w:pPr>
        <w:pStyle w:val="Bibliography"/>
      </w:pPr>
      <w:r>
        <w:t xml:space="preserve">HealthCanada. 2006. “Drinking Water Chlorination.”</w:t>
      </w:r>
      <w:r>
        <w:t xml:space="preserve"> </w:t>
      </w:r>
      <w:hyperlink r:id="rId209">
        <w:r>
          <w:rPr>
            <w:rStyle w:val="Hyperlink"/>
          </w:rPr>
          <w:t xml:space="preserve">https://www.canada.ca/en/health-canada/services/healthy-living/your-health/environment/drinking-water-chlorination.html</w:t>
        </w:r>
      </w:hyperlink>
      <w:r>
        <w:t xml:space="preserve">.</w:t>
      </w:r>
    </w:p>
    <w:bookmarkEnd w:id="210"/>
    <w:bookmarkStart w:id="212" w:name="ref-HealthLinkBC2018"/>
    <w:p>
      <w:pPr>
        <w:pStyle w:val="Bibliography"/>
      </w:pPr>
      <w:r>
        <w:t xml:space="preserve">HealthLinkBC. 2018. “Drinking Water Chlorination,” no. 49.</w:t>
      </w:r>
      <w:r>
        <w:t xml:space="preserve"> </w:t>
      </w:r>
      <w:hyperlink r:id="rId211">
        <w:r>
          <w:rPr>
            <w:rStyle w:val="Hyperlink"/>
          </w:rPr>
          <w:t xml:space="preserve">https://www.healthlinkbc.ca/healthlinkbc-files/drinking-water-chlorination</w:t>
        </w:r>
      </w:hyperlink>
      <w:r>
        <w:t xml:space="preserve">.</w:t>
      </w:r>
    </w:p>
    <w:bookmarkEnd w:id="212"/>
    <w:bookmarkStart w:id="214" w:name="ref-Helms2008"/>
    <w:p>
      <w:pPr>
        <w:pStyle w:val="Bibliography"/>
      </w:pPr>
      <w:r>
        <w:t xml:space="preserve">Helms, John R, Avon Stubbins, Jason D Ritchie, Elizabeth C Minor, and Kenneth Mopper. 2008. “Absorption Spectral Slopes and Slope Ratios as Indicators of Molecular Weight, Source, and Photobleaching of Chromophoric Dissolved Organic Matter.”</w:t>
      </w:r>
      <w:r>
        <w:t xml:space="preserve"> </w:t>
      </w:r>
      <w:r>
        <w:rPr>
          <w:i/>
        </w:rPr>
        <w:t xml:space="preserve">Limnology and Oceanography</w:t>
      </w:r>
      <w:r>
        <w:t xml:space="preserve"> </w:t>
      </w:r>
      <w:r>
        <w:t xml:space="preserve">53 (3): 955–69.</w:t>
      </w:r>
      <w:r>
        <w:t xml:space="preserve"> </w:t>
      </w:r>
      <w:hyperlink r:id="rId213">
        <w:r>
          <w:rPr>
            <w:rStyle w:val="Hyperlink"/>
          </w:rPr>
          <w:t xml:space="preserve">https://www.jstor.org/stable/40058211</w:t>
        </w:r>
      </w:hyperlink>
      <w:r>
        <w:t xml:space="preserve">.</w:t>
      </w:r>
    </w:p>
    <w:bookmarkEnd w:id="214"/>
    <w:bookmarkStart w:id="216" w:name="ref-Hood2006"/>
    <w:p>
      <w:pPr>
        <w:pStyle w:val="Bibliography"/>
      </w:pPr>
      <w:r>
        <w:t xml:space="preserve">Hood, Eran, Michael N. Gooseff, and Sherri L. Johnson. 2006. “Changes in the character of stream water dissolved organic carbon during flushing in three small watersheds, Oregon.”</w:t>
      </w:r>
      <w:r>
        <w:t xml:space="preserve"> </w:t>
      </w:r>
      <w:r>
        <w:rPr>
          <w:i/>
        </w:rPr>
        <w:t xml:space="preserve">Journal of Geophysical Research: Biogeosciences</w:t>
      </w:r>
      <w:r>
        <w:t xml:space="preserve"> </w:t>
      </w:r>
      <w:r>
        <w:t xml:space="preserve">111 (1): 1–8.</w:t>
      </w:r>
      <w:r>
        <w:t xml:space="preserve"> </w:t>
      </w:r>
      <w:hyperlink r:id="rId215">
        <w:r>
          <w:rPr>
            <w:rStyle w:val="Hyperlink"/>
          </w:rPr>
          <w:t xml:space="preserve">https://doi.org/10.1029/2005JG000082</w:t>
        </w:r>
      </w:hyperlink>
      <w:r>
        <w:t xml:space="preserve">.</w:t>
      </w:r>
    </w:p>
    <w:bookmarkEnd w:id="216"/>
    <w:bookmarkStart w:id="218" w:name="ref-Jacangelo1995"/>
    <w:p>
      <w:pPr>
        <w:pStyle w:val="Bibliography"/>
      </w:pPr>
      <w:r>
        <w:t xml:space="preserve">Jacangelo, Joseph G., Jack DeMarco, Douglas M. Owen, and Stephen J. Randtke. 1995. “Selected processes for removing NOM: An overview.”</w:t>
      </w:r>
      <w:r>
        <w:t xml:space="preserve"> </w:t>
      </w:r>
      <w:r>
        <w:rPr>
          <w:i/>
        </w:rPr>
        <w:t xml:space="preserve">Journal / American Water Works Association</w:t>
      </w:r>
      <w:r>
        <w:t xml:space="preserve"> </w:t>
      </w:r>
      <w:r>
        <w:t xml:space="preserve">87 (1): 64–77.</w:t>
      </w:r>
      <w:r>
        <w:t xml:space="preserve"> </w:t>
      </w:r>
      <w:hyperlink r:id="rId217">
        <w:r>
          <w:rPr>
            <w:rStyle w:val="Hyperlink"/>
          </w:rPr>
          <w:t xml:space="preserve">https://doi.org/10.1002/j.1551-8833.1995.tb06302.x</w:t>
        </w:r>
      </w:hyperlink>
      <w:r>
        <w:t xml:space="preserve">.</w:t>
      </w:r>
    </w:p>
    <w:bookmarkEnd w:id="218"/>
    <w:bookmarkStart w:id="220" w:name="ref-Johnson1997"/>
    <w:p>
      <w:pPr>
        <w:pStyle w:val="Bibliography"/>
      </w:pPr>
      <w:r>
        <w:t xml:space="preserve">Johnson, Lucinda, Carl Richards, George Host, and John Arthur. 1997. “Landscape influences on water chemistry in Midwestern stream ecosystems.”</w:t>
      </w:r>
      <w:r>
        <w:t xml:space="preserve"> </w:t>
      </w:r>
      <w:r>
        <w:rPr>
          <w:i/>
        </w:rPr>
        <w:t xml:space="preserve">Freshwater Biology</w:t>
      </w:r>
      <w:r>
        <w:t xml:space="preserve"> </w:t>
      </w:r>
      <w:r>
        <w:t xml:space="preserve">37: 193–208.</w:t>
      </w:r>
      <w:r>
        <w:t xml:space="preserve"> </w:t>
      </w:r>
      <w:hyperlink r:id="rId219">
        <w:r>
          <w:rPr>
            <w:rStyle w:val="Hyperlink"/>
          </w:rPr>
          <w:t xml:space="preserve">https://doi.org/doi:10.1046/j.1365-2427.1997.d01-539.x</w:t>
        </w:r>
      </w:hyperlink>
      <w:r>
        <w:t xml:space="preserve">.</w:t>
      </w:r>
    </w:p>
    <w:bookmarkEnd w:id="220"/>
    <w:bookmarkStart w:id="222" w:name="ref-Karanfil2003"/>
    <w:p>
      <w:pPr>
        <w:pStyle w:val="Bibliography"/>
      </w:pPr>
      <w:r>
        <w:t xml:space="preserve">Karanfil, Tanju, Ilke Erdogan, and Mark A. Schlautman. 2003. “Selecting filter membranes for measuring DOC and UV₂₅₄.”</w:t>
      </w:r>
      <w:r>
        <w:t xml:space="preserve"> </w:t>
      </w:r>
      <w:r>
        <w:rPr>
          <w:i/>
        </w:rPr>
        <w:t xml:space="preserve">American Water Works Association</w:t>
      </w:r>
      <w:r>
        <w:t xml:space="preserve"> </w:t>
      </w:r>
      <w:r>
        <w:t xml:space="preserve">95 (3): 86–100.</w:t>
      </w:r>
      <w:r>
        <w:t xml:space="preserve"> </w:t>
      </w:r>
      <w:hyperlink r:id="rId221">
        <w:r>
          <w:rPr>
            <w:rStyle w:val="Hyperlink"/>
          </w:rPr>
          <w:t xml:space="preserve">https://www.jstor.org/stable/41311011</w:t>
        </w:r>
      </w:hyperlink>
      <w:r>
        <w:t xml:space="preserve">.</w:t>
      </w:r>
    </w:p>
    <w:bookmarkEnd w:id="222"/>
    <w:bookmarkStart w:id="224" w:name="ref-Karanfil2002"/>
    <w:p>
      <w:pPr>
        <w:pStyle w:val="Bibliography"/>
      </w:pPr>
      <w:r>
        <w:t xml:space="preserve">Karanfil, Tanju, Mark A. Schlautman, and Ilke Erdogan. 2002. “Survey of DOC and UV measurement practices with implications for SUVA determination.”</w:t>
      </w:r>
      <w:r>
        <w:t xml:space="preserve"> </w:t>
      </w:r>
      <w:r>
        <w:rPr>
          <w:i/>
        </w:rPr>
        <w:t xml:space="preserve">Journal / American Water Works Association</w:t>
      </w:r>
      <w:r>
        <w:t xml:space="preserve"> </w:t>
      </w:r>
      <w:r>
        <w:t xml:space="preserve">94 (12): 68–80.</w:t>
      </w:r>
      <w:r>
        <w:t xml:space="preserve"> </w:t>
      </w:r>
      <w:hyperlink r:id="rId223">
        <w:r>
          <w:rPr>
            <w:rStyle w:val="Hyperlink"/>
          </w:rPr>
          <w:t xml:space="preserve">https://doi.org/10.1002/j.1551-8833.2002.tb10250.x</w:t>
        </w:r>
      </w:hyperlink>
      <w:r>
        <w:t xml:space="preserve">.</w:t>
      </w:r>
    </w:p>
    <w:bookmarkEnd w:id="224"/>
    <w:bookmarkStart w:id="226" w:name="ref-Kirchner2006"/>
    <w:p>
      <w:pPr>
        <w:pStyle w:val="Bibliography"/>
      </w:pPr>
      <w:r>
        <w:t xml:space="preserve">Kirchner, James W. 2006. “Getting the right answers for the right reasons: Linking measurements, analyses, and models to advance the science of hydrology.”</w:t>
      </w:r>
      <w:r>
        <w:t xml:space="preserve"> </w:t>
      </w:r>
      <w:r>
        <w:rPr>
          <w:i/>
        </w:rPr>
        <w:t xml:space="preserve">Water Resources Research</w:t>
      </w:r>
      <w:r>
        <w:t xml:space="preserve"> </w:t>
      </w:r>
      <w:r>
        <w:t xml:space="preserve">42 (3): 1–5.</w:t>
      </w:r>
      <w:r>
        <w:t xml:space="preserve"> </w:t>
      </w:r>
      <w:hyperlink r:id="rId225">
        <w:r>
          <w:rPr>
            <w:rStyle w:val="Hyperlink"/>
          </w:rPr>
          <w:t xml:space="preserve">https://doi.org/10.1029/2005WR004362</w:t>
        </w:r>
      </w:hyperlink>
      <w:r>
        <w:t xml:space="preserve">.</w:t>
      </w:r>
    </w:p>
    <w:bookmarkEnd w:id="226"/>
    <w:bookmarkStart w:id="228" w:name="ref-LaZerte1991"/>
    <w:p>
      <w:pPr>
        <w:pStyle w:val="Bibliography"/>
      </w:pPr>
      <w:r>
        <w:t xml:space="preserve">LaZerte, Bruce. 1991. “Metal transport and retention: the role of dissolved organic carbon.” December. Ontario: Dorset Research Centre, for Ontario Ministry of the Environment.</w:t>
      </w:r>
      <w:r>
        <w:t xml:space="preserve"> </w:t>
      </w:r>
      <w:hyperlink r:id="rId227">
        <w:r>
          <w:rPr>
            <w:rStyle w:val="Hyperlink"/>
          </w:rPr>
          <w:t xml:space="preserve">https://archive.org/details/metaltransportre00lazeuoft/mode/2up</w:t>
        </w:r>
      </w:hyperlink>
      <w:r>
        <w:t xml:space="preserve">.</w:t>
      </w:r>
    </w:p>
    <w:bookmarkEnd w:id="228"/>
    <w:bookmarkStart w:id="230" w:name="ref-Li2014"/>
    <w:p>
      <w:pPr>
        <w:pStyle w:val="Bibliography"/>
      </w:pPr>
      <w:r>
        <w:t xml:space="preserve">Li, Angzhen, Xu Zhao, Ran Mao, Huijuan Liu, and Jiuhui Qu. 2014. “Characterization of dissolved organic matter from surface waters with low to high dissolved organic carbon and the related disinfection byproduct formation potential.”</w:t>
      </w:r>
      <w:r>
        <w:t xml:space="preserve"> </w:t>
      </w:r>
      <w:r>
        <w:rPr>
          <w:i/>
        </w:rPr>
        <w:t xml:space="preserve">Journal of Hazardous Materials</w:t>
      </w:r>
      <w:r>
        <w:t xml:space="preserve"> </w:t>
      </w:r>
      <w:r>
        <w:t xml:space="preserve">271: 228–35.</w:t>
      </w:r>
      <w:r>
        <w:t xml:space="preserve"> </w:t>
      </w:r>
      <w:hyperlink r:id="rId229">
        <w:r>
          <w:rPr>
            <w:rStyle w:val="Hyperlink"/>
          </w:rPr>
          <w:t xml:space="preserve">https://doi.org/10.1016/j.jhazmat.2014.02.009</w:t>
        </w:r>
      </w:hyperlink>
      <w:r>
        <w:t xml:space="preserve">.</w:t>
      </w:r>
    </w:p>
    <w:bookmarkEnd w:id="230"/>
    <w:bookmarkStart w:id="232" w:name="ref-Mackay2012"/>
    <w:p>
      <w:pPr>
        <w:pStyle w:val="Bibliography"/>
      </w:pPr>
      <w:r>
        <w:t xml:space="preserve">Mackay, A. K., and M. P. Taylor. 2012. “Event-based water quality sampling method for application in remote rivers.”</w:t>
      </w:r>
      <w:r>
        <w:t xml:space="preserve"> </w:t>
      </w:r>
      <w:r>
        <w:rPr>
          <w:i/>
        </w:rPr>
        <w:t xml:space="preserve">River Research and Applications</w:t>
      </w:r>
      <w:r>
        <w:t xml:space="preserve"> </w:t>
      </w:r>
      <w:r>
        <w:t xml:space="preserve">28 (8): 1105–12.</w:t>
      </w:r>
      <w:r>
        <w:t xml:space="preserve"> </w:t>
      </w:r>
      <w:hyperlink r:id="rId231">
        <w:r>
          <w:rPr>
            <w:rStyle w:val="Hyperlink"/>
          </w:rPr>
          <w:t xml:space="preserve">https://doi.org/10.1002/rra.1504</w:t>
        </w:r>
      </w:hyperlink>
      <w:r>
        <w:t xml:space="preserve">.</w:t>
      </w:r>
    </w:p>
    <w:bookmarkEnd w:id="232"/>
    <w:bookmarkStart w:id="234" w:name="ref-Matilainen2011"/>
    <w:p>
      <w:pPr>
        <w:pStyle w:val="Bibliography"/>
      </w:pPr>
      <w:r>
        <w:t xml:space="preserve">Matilainen, Anu, Egil T. Gjessing, Tanja Lahtinen, Leif Hed, Amit Bhatnagar, and Mika Sillanpää. 2011. “An overview of the methods used in the characterisation of natural organic matter (NOM) in relation to drinking water treatment.”</w:t>
      </w:r>
      <w:r>
        <w:t xml:space="preserve"> </w:t>
      </w:r>
      <w:r>
        <w:rPr>
          <w:i/>
        </w:rPr>
        <w:t xml:space="preserve">Chemosphere</w:t>
      </w:r>
      <w:r>
        <w:t xml:space="preserve"> </w:t>
      </w:r>
      <w:r>
        <w:t xml:space="preserve">83 (11): 1431–42.</w:t>
      </w:r>
      <w:r>
        <w:t xml:space="preserve"> </w:t>
      </w:r>
      <w:hyperlink r:id="rId233">
        <w:r>
          <w:rPr>
            <w:rStyle w:val="Hyperlink"/>
          </w:rPr>
          <w:t xml:space="preserve">https://doi.org/10.1016/j.chemosphere.2011.01.018</w:t>
        </w:r>
      </w:hyperlink>
      <w:r>
        <w:t xml:space="preserve">.</w:t>
      </w:r>
    </w:p>
    <w:bookmarkEnd w:id="234"/>
    <w:bookmarkStart w:id="236" w:name="ref-Matilainen2010"/>
    <w:p>
      <w:pPr>
        <w:pStyle w:val="Bibliography"/>
      </w:pPr>
      <w:r>
        <w:t xml:space="preserve">Matilainen, Anu, Mikko Vepsäläinen, and Mika Sillanpää. 2010. “Natural organic matter removal by coagulation during drinking water treatment: A review.”</w:t>
      </w:r>
      <w:r>
        <w:t xml:space="preserve"> </w:t>
      </w:r>
      <w:r>
        <w:rPr>
          <w:i/>
        </w:rPr>
        <w:t xml:space="preserve">Advances in Colloid and Interface Science</w:t>
      </w:r>
      <w:r>
        <w:t xml:space="preserve"> </w:t>
      </w:r>
      <w:r>
        <w:t xml:space="preserve">159 (2): 189–97.</w:t>
      </w:r>
      <w:r>
        <w:t xml:space="preserve"> </w:t>
      </w:r>
      <w:hyperlink r:id="rId235">
        <w:r>
          <w:rPr>
            <w:rStyle w:val="Hyperlink"/>
          </w:rPr>
          <w:t xml:space="preserve">https://doi.org/10.1016/j.cis.2010.06.007</w:t>
        </w:r>
      </w:hyperlink>
      <w:r>
        <w:t xml:space="preserve">.</w:t>
      </w:r>
    </w:p>
    <w:bookmarkEnd w:id="236"/>
    <w:bookmarkStart w:id="238" w:name="ref-Meyer1983"/>
    <w:p>
      <w:pPr>
        <w:pStyle w:val="Bibliography"/>
      </w:pPr>
      <w:r>
        <w:t xml:space="preserve">Meyer, Judy L., and Cathy M . Tate. 1983. “The Effects of Watershed Disturbance on Dissolved Organic Carbon Dynamics of a Stream.”</w:t>
      </w:r>
      <w:r>
        <w:t xml:space="preserve"> </w:t>
      </w:r>
      <w:r>
        <w:rPr>
          <w:i/>
        </w:rPr>
        <w:t xml:space="preserve">Ecology</w:t>
      </w:r>
      <w:r>
        <w:t xml:space="preserve"> </w:t>
      </w:r>
      <w:r>
        <w:t xml:space="preserve">64 (1): 33–44.</w:t>
      </w:r>
      <w:r>
        <w:t xml:space="preserve"> </w:t>
      </w:r>
      <w:hyperlink r:id="rId237">
        <w:r>
          <w:rPr>
            <w:rStyle w:val="Hyperlink"/>
          </w:rPr>
          <w:t xml:space="preserve">https://www.jstor.org/stable/1937326</w:t>
        </w:r>
      </w:hyperlink>
      <w:r>
        <w:t xml:space="preserve">.</w:t>
      </w:r>
    </w:p>
    <w:bookmarkEnd w:id="238"/>
    <w:bookmarkStart w:id="240" w:name="ref-Mistick2019"/>
    <w:p>
      <w:pPr>
        <w:pStyle w:val="Bibliography"/>
      </w:pPr>
      <w:r>
        <w:t xml:space="preserve">Mistick, Emily. 2019. “Forest harvest and water treatability : analysis of dissolved organic carbon in headwater streams of contrasting forest harvest history during base flow and storm flow.” Master of Science Thesis, University of British Columbia.</w:t>
      </w:r>
      <w:r>
        <w:t xml:space="preserve"> </w:t>
      </w:r>
      <w:hyperlink r:id="rId239">
        <w:r>
          <w:rPr>
            <w:rStyle w:val="Hyperlink"/>
          </w:rPr>
          <w:t xml:space="preserve">https://doi.org/10.14288/1.0387350</w:t>
        </w:r>
      </w:hyperlink>
      <w:r>
        <w:t xml:space="preserve">.</w:t>
      </w:r>
    </w:p>
    <w:bookmarkEnd w:id="240"/>
    <w:bookmarkStart w:id="242" w:name="ref-Mosher2015"/>
    <w:p>
      <w:pPr>
        <w:pStyle w:val="Bibliography"/>
      </w:pPr>
      <w:r>
        <w:t xml:space="preserve">Mosher, Jennifer J., Louis A. Kaplan, David C. Podgorski, Amy M. McKenna, and Alan G. Marshall. 2015. “Longitudinal shifts in dissolved organic matter chemogeography and chemodiversity within headwater streams: a river continuum reprise.”</w:t>
      </w:r>
      <w:r>
        <w:t xml:space="preserve"> </w:t>
      </w:r>
      <w:r>
        <w:rPr>
          <w:i/>
        </w:rPr>
        <w:t xml:space="preserve">Biogeochemistry</w:t>
      </w:r>
      <w:r>
        <w:t xml:space="preserve"> </w:t>
      </w:r>
      <w:r>
        <w:t xml:space="preserve">124 (1-3): 371–85.</w:t>
      </w:r>
      <w:r>
        <w:t xml:space="preserve"> </w:t>
      </w:r>
      <w:hyperlink r:id="rId241">
        <w:r>
          <w:rPr>
            <w:rStyle w:val="Hyperlink"/>
          </w:rPr>
          <w:t xml:space="preserve">https://doi.org/10.1007/s10533-015-0103-6</w:t>
        </w:r>
      </w:hyperlink>
      <w:r>
        <w:t xml:space="preserve">.</w:t>
      </w:r>
    </w:p>
    <w:bookmarkEnd w:id="242"/>
    <w:bookmarkStart w:id="244" w:name="ref-Newham2001"/>
    <w:p>
      <w:pPr>
        <w:pStyle w:val="Bibliography"/>
      </w:pPr>
      <w:r>
        <w:t xml:space="preserve">Newham, Lachlan T H, Barry F W Croke, and a J Jakeman. 2001. “Design of Water Quality Monitoring Programs and Automatic Sampling Techniques.” In</w:t>
      </w:r>
      <w:r>
        <w:t xml:space="preserve"> </w:t>
      </w:r>
      <w:r>
        <w:rPr>
          <w:i/>
        </w:rPr>
        <w:t xml:space="preserve">ANU Research Publications</w:t>
      </w:r>
      <w:r>
        <w:t xml:space="preserve">. 02.</w:t>
      </w:r>
      <w:r>
        <w:t xml:space="preserve"> </w:t>
      </w:r>
      <w:hyperlink r:id="rId243">
        <w:r>
          <w:rPr>
            <w:rStyle w:val="Hyperlink"/>
          </w:rPr>
          <w:t xml:space="preserve">http://hdl.handle.net/1885/40940</w:t>
        </w:r>
      </w:hyperlink>
      <w:r>
        <w:t xml:space="preserve">.</w:t>
      </w:r>
    </w:p>
    <w:bookmarkEnd w:id="244"/>
    <w:bookmarkStart w:id="246" w:name="ref-Oni2013"/>
    <w:p>
      <w:pPr>
        <w:pStyle w:val="Bibliography"/>
      </w:pPr>
      <w:r>
        <w:t xml:space="preserve">Oni, S. K., M. N. Futter, K. Bishop, S. J. Köhler, M. Ottosson-Löfvenius, and H. Laudon. 2013. “Long-term patterns in dissolved organic carbon, major elements and trace metals in boreal headwater catchments: Trends, mechanisms and heterogeneity.”</w:t>
      </w:r>
      <w:r>
        <w:t xml:space="preserve"> </w:t>
      </w:r>
      <w:r>
        <w:rPr>
          <w:i/>
        </w:rPr>
        <w:t xml:space="preserve">Biogeosciences</w:t>
      </w:r>
      <w:r>
        <w:t xml:space="preserve"> </w:t>
      </w:r>
      <w:r>
        <w:t xml:space="preserve">10 (4): 2315–30.</w:t>
      </w:r>
      <w:r>
        <w:t xml:space="preserve"> </w:t>
      </w:r>
      <w:hyperlink r:id="rId245">
        <w:r>
          <w:rPr>
            <w:rStyle w:val="Hyperlink"/>
          </w:rPr>
          <w:t xml:space="preserve">https://doi.org/10.5194/bg-10-2315-2013</w:t>
        </w:r>
      </w:hyperlink>
      <w:r>
        <w:t xml:space="preserve">.</w:t>
      </w:r>
    </w:p>
    <w:bookmarkEnd w:id="246"/>
    <w:bookmarkStart w:id="248" w:name="ref-Owen1995"/>
    <w:p>
      <w:pPr>
        <w:pStyle w:val="Bibliography"/>
      </w:pPr>
      <w:r>
        <w:t xml:space="preserve">Owen, Douglas M., Gary L. Amy, Zaid K. Chowdhury, Rajendra Paode, George McCoy, and Kathy Viscosil. 1995. “NOM characterizatoin and treatability.”</w:t>
      </w:r>
      <w:r>
        <w:t xml:space="preserve"> </w:t>
      </w:r>
      <w:r>
        <w:rPr>
          <w:i/>
        </w:rPr>
        <w:t xml:space="preserve">American Water Works Association</w:t>
      </w:r>
      <w:r>
        <w:t xml:space="preserve"> </w:t>
      </w:r>
      <w:r>
        <w:t xml:space="preserve">87 (1): 46–63.</w:t>
      </w:r>
      <w:r>
        <w:t xml:space="preserve"> </w:t>
      </w:r>
      <w:hyperlink r:id="rId247">
        <w:r>
          <w:rPr>
            <w:rStyle w:val="Hyperlink"/>
          </w:rPr>
          <w:t xml:space="preserve">http://www.jstor.com/stable/41295152</w:t>
        </w:r>
      </w:hyperlink>
      <w:r>
        <w:t xml:space="preserve">.</w:t>
      </w:r>
    </w:p>
    <w:bookmarkEnd w:id="248"/>
    <w:bookmarkStart w:id="250" w:name="ref-Palleiro2013"/>
    <w:p>
      <w:pPr>
        <w:pStyle w:val="Bibliography"/>
      </w:pPr>
      <w:r>
        <w:t xml:space="preserve">Palleiro, L., M. L. Rodríguez-Blanco, M. M. Taboada-Castro, and M. T. Taboada-Castro. 2013. “The influence of discharge, pH, dissolved organic carbon, and suspended solids on the variability of concentration and partitioning of metals in a rural catchment.”</w:t>
      </w:r>
      <w:r>
        <w:t xml:space="preserve"> </w:t>
      </w:r>
      <w:r>
        <w:rPr>
          <w:i/>
        </w:rPr>
        <w:t xml:space="preserve">Water, Air, and Soil Pollution</w:t>
      </w:r>
      <w:r>
        <w:t xml:space="preserve"> </w:t>
      </w:r>
      <w:r>
        <w:t xml:space="preserve">224 (8).</w:t>
      </w:r>
      <w:r>
        <w:t xml:space="preserve"> </w:t>
      </w:r>
      <w:hyperlink r:id="rId249">
        <w:r>
          <w:rPr>
            <w:rStyle w:val="Hyperlink"/>
          </w:rPr>
          <w:t xml:space="preserve">https://doi.org/10.1007/s11270-013-1651-9</w:t>
        </w:r>
      </w:hyperlink>
      <w:r>
        <w:t xml:space="preserve">.</w:t>
      </w:r>
    </w:p>
    <w:bookmarkEnd w:id="250"/>
    <w:bookmarkStart w:id="252" w:name="ref-Peuravuori1997"/>
    <w:p>
      <w:pPr>
        <w:pStyle w:val="Bibliography"/>
      </w:pPr>
      <w:r>
        <w:t xml:space="preserve">Peuravuori, Juhani, and Kalevi Pihlaja. 1997. “Molecular size distribution and spectroscopic properties of aquatic humic substances.”</w:t>
      </w:r>
      <w:r>
        <w:t xml:space="preserve"> </w:t>
      </w:r>
      <w:r>
        <w:rPr>
          <w:i/>
        </w:rPr>
        <w:t xml:space="preserve">Analytica Chimica Acta</w:t>
      </w:r>
      <w:r>
        <w:t xml:space="preserve"> </w:t>
      </w:r>
      <w:r>
        <w:t xml:space="preserve">337 (2): 133–49.</w:t>
      </w:r>
      <w:r>
        <w:t xml:space="preserve"> </w:t>
      </w:r>
      <w:hyperlink r:id="rId251">
        <w:r>
          <w:rPr>
            <w:rStyle w:val="Hyperlink"/>
          </w:rPr>
          <w:t xml:space="preserve">https://doi.org/10.1016/S0003-2670(96)00412-6</w:t>
        </w:r>
      </w:hyperlink>
      <w:r>
        <w:t xml:space="preserve">.</w:t>
      </w:r>
    </w:p>
    <w:bookmarkEnd w:id="252"/>
    <w:bookmarkStart w:id="254" w:name="ref-Pike2010"/>
    <w:p>
      <w:pPr>
        <w:pStyle w:val="Bibliography"/>
      </w:pPr>
      <w:r>
        <w:t xml:space="preserve">Pike, R., M. Feller, J. Stednick, K Rieberger, and M Carver. 2010. “Water Quality and Forest Management.” In</w:t>
      </w:r>
      <w:r>
        <w:t xml:space="preserve"> </w:t>
      </w:r>
      <w:r>
        <w:rPr>
          <w:i/>
        </w:rPr>
        <w:t xml:space="preserve">Compendium of Forest Hydrology and Geomorphology in British Columbia: Volume 2 of 2</w:t>
      </w:r>
      <w:r>
        <w:t xml:space="preserve">, 400–439.</w:t>
      </w:r>
      <w:r>
        <w:t xml:space="preserve"> </w:t>
      </w:r>
      <w:hyperlink r:id="rId253">
        <w:r>
          <w:rPr>
            <w:rStyle w:val="Hyperlink"/>
          </w:rPr>
          <w:t xml:space="preserve">https://www.for.gov.bc.ca/hfd/pubs/docs/lmh/Lmh66/LMH66{\_}volume2of2.pdf</w:t>
        </w:r>
      </w:hyperlink>
      <w:r>
        <w:t xml:space="preserve">.</w:t>
      </w:r>
    </w:p>
    <w:bookmarkEnd w:id="254"/>
    <w:bookmarkStart w:id="255" w:name="ref-Rautu2019"/>
    <w:p>
      <w:pPr>
        <w:pStyle w:val="Bibliography"/>
      </w:pPr>
      <w:r>
        <w:t xml:space="preserve">Rautu, Roxana. 2019. “Linking Seasonal and Spatial Stream Carbon Dynamics to Landscape Characteristics in Selected Watersheds on the Olympic Peninsula.” PhD thesis, University of Washington.</w:t>
      </w:r>
    </w:p>
    <w:bookmarkEnd w:id="255"/>
    <w:bookmarkStart w:id="257"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256">
        <w:r>
          <w:rPr>
            <w:rStyle w:val="Hyperlink"/>
          </w:rPr>
          <w:t xml:space="preserve">https://doi.org/10.1007/sl0533-010-9416-7</w:t>
        </w:r>
      </w:hyperlink>
      <w:r>
        <w:t xml:space="preserve">.</w:t>
      </w:r>
    </w:p>
    <w:bookmarkEnd w:id="257"/>
    <w:bookmarkStart w:id="259"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258">
        <w:r>
          <w:rPr>
            <w:rStyle w:val="Hyperlink"/>
          </w:rPr>
          <w:t xml:space="preserve">https://www.jstor.org/stable/24702986</w:t>
        </w:r>
      </w:hyperlink>
      <w:r>
        <w:t xml:space="preserve">.</w:t>
      </w:r>
    </w:p>
    <w:bookmarkEnd w:id="259"/>
    <w:bookmarkStart w:id="261" w:name="ref-Ruhala2017"/>
    <w:p>
      <w:pPr>
        <w:pStyle w:val="Bibliography"/>
      </w:pPr>
      <w:r>
        <w:t xml:space="preserve">Ruhala, Sydney S., and Jay P. Zarnetske. 2017. “Using in-situ optical sensors to study dissolved organic carbon dynamics of streams and watersheds: A review.”</w:t>
      </w:r>
      <w:r>
        <w:t xml:space="preserve"> </w:t>
      </w:r>
      <w:r>
        <w:rPr>
          <w:i/>
        </w:rPr>
        <w:t xml:space="preserve">Science of the Total Environment</w:t>
      </w:r>
      <w:r>
        <w:t xml:space="preserve"> </w:t>
      </w:r>
      <w:r>
        <w:t xml:space="preserve">575: 713–23.</w:t>
      </w:r>
      <w:r>
        <w:t xml:space="preserve"> </w:t>
      </w:r>
      <w:hyperlink r:id="rId260">
        <w:r>
          <w:rPr>
            <w:rStyle w:val="Hyperlink"/>
          </w:rPr>
          <w:t xml:space="preserve">https://doi.org/10.1016/j.scitotenv.2016.09.113</w:t>
        </w:r>
      </w:hyperlink>
      <w:r>
        <w:t xml:space="preserve">.</w:t>
      </w:r>
    </w:p>
    <w:bookmarkEnd w:id="261"/>
    <w:bookmarkStart w:id="263" w:name="ref-Stanley2012"/>
    <w:p>
      <w:pPr>
        <w:pStyle w:val="Bibliography"/>
      </w:pPr>
      <w:r>
        <w:t xml:space="preserve">Stanley, Emily H., Stephen M. Powers, Noah R. Lottig, Ishi Buffam, and John T. Crawford. 2012. “Contemporary changes in dissolved organic carbon (DOC) in human-dominated rivers: Is there a role for DOC management?”</w:t>
      </w:r>
      <w:r>
        <w:t xml:space="preserve"> </w:t>
      </w:r>
      <w:r>
        <w:rPr>
          <w:i/>
        </w:rPr>
        <w:t xml:space="preserve">Freshwater Biology</w:t>
      </w:r>
      <w:r>
        <w:t xml:space="preserve"> </w:t>
      </w:r>
      <w:r>
        <w:t xml:space="preserve">57 (SUPPL. 1): 26–42.</w:t>
      </w:r>
      <w:r>
        <w:t xml:space="preserve"> </w:t>
      </w:r>
      <w:hyperlink r:id="rId262">
        <w:r>
          <w:rPr>
            <w:rStyle w:val="Hyperlink"/>
          </w:rPr>
          <w:t xml:space="preserve">https://doi.org/10.1111/j.1365-2427.2011.02613.x</w:t>
        </w:r>
      </w:hyperlink>
      <w:r>
        <w:t xml:space="preserve">.</w:t>
      </w:r>
    </w:p>
    <w:bookmarkEnd w:id="263"/>
    <w:bookmarkStart w:id="265" w:name="ref-Strobl2008"/>
    <w:p>
      <w:pPr>
        <w:pStyle w:val="Bibliography"/>
      </w:pPr>
      <w:r>
        <w:t xml:space="preserve">Strobl, Carolin, Anne Laure Boulesteix, Thomas Kneib, Thomas Augustin, and Achim Zeileis. 2008. “Conditional variable importance for random forests.”</w:t>
      </w:r>
      <w:r>
        <w:t xml:space="preserve"> </w:t>
      </w:r>
      <w:r>
        <w:rPr>
          <w:i/>
        </w:rPr>
        <w:t xml:space="preserve">BMC Bioinformatics</w:t>
      </w:r>
      <w:r>
        <w:t xml:space="preserve"> </w:t>
      </w:r>
      <w:r>
        <w:t xml:space="preserve">9: 1–11.</w:t>
      </w:r>
      <w:r>
        <w:t xml:space="preserve"> </w:t>
      </w:r>
      <w:hyperlink r:id="rId264">
        <w:r>
          <w:rPr>
            <w:rStyle w:val="Hyperlink"/>
          </w:rPr>
          <w:t xml:space="preserve">https://doi.org/10.1186/1471-2105-9-307</w:t>
        </w:r>
      </w:hyperlink>
      <w:r>
        <w:t xml:space="preserve">.</w:t>
      </w:r>
    </w:p>
    <w:bookmarkEnd w:id="265"/>
    <w:bookmarkStart w:id="267" w:name="ref-Strobl2009"/>
    <w:p>
      <w:pPr>
        <w:pStyle w:val="Bibliography"/>
      </w:pPr>
      <w:r>
        <w:t xml:space="preserve">Strobl, Carolin, James Malley, and Gerhard Tutz. 2009. “An Introduction to Recursive Partitioning: Rationale, Application, and Characteristics of Classification and Regression Trees, Bagging, and Random Forests.”</w:t>
      </w:r>
      <w:r>
        <w:t xml:space="preserve"> </w:t>
      </w:r>
      <w:r>
        <w:rPr>
          <w:i/>
        </w:rPr>
        <w:t xml:space="preserve">Psychological Methods</w:t>
      </w:r>
      <w:r>
        <w:t xml:space="preserve"> </w:t>
      </w:r>
      <w:r>
        <w:t xml:space="preserve">14 (4): 323–48.</w:t>
      </w:r>
      <w:r>
        <w:t xml:space="preserve"> </w:t>
      </w:r>
      <w:hyperlink r:id="rId266">
        <w:r>
          <w:rPr>
            <w:rStyle w:val="Hyperlink"/>
          </w:rPr>
          <w:t xml:space="preserve">https://doi.org/10.1037/a0016973</w:t>
        </w:r>
      </w:hyperlink>
      <w:r>
        <w:t xml:space="preserve">.</w:t>
      </w:r>
    </w:p>
    <w:bookmarkEnd w:id="267"/>
    <w:bookmarkStart w:id="269" w:name="ref-Strobl2008a"/>
    <w:p>
      <w:pPr>
        <w:pStyle w:val="Bibliography"/>
      </w:pPr>
      <w:r>
        <w:t xml:space="preserve">Strobl, Robert O., and Paul D. Robillard. 2008. “Network design for water quality monitoring of surface freshwaters: A review.”</w:t>
      </w:r>
      <w:r>
        <w:t xml:space="preserve"> </w:t>
      </w:r>
      <w:r>
        <w:rPr>
          <w:i/>
        </w:rPr>
        <w:t xml:space="preserve">Journal of Environmental Management</w:t>
      </w:r>
      <w:r>
        <w:t xml:space="preserve"> </w:t>
      </w:r>
      <w:r>
        <w:t xml:space="preserve">87 (4): 639–48.</w:t>
      </w:r>
      <w:r>
        <w:t xml:space="preserve"> </w:t>
      </w:r>
      <w:hyperlink r:id="rId268">
        <w:r>
          <w:rPr>
            <w:rStyle w:val="Hyperlink"/>
          </w:rPr>
          <w:t xml:space="preserve">https://doi.org/10.1016/j.jenvman.2007.03.001</w:t>
        </w:r>
      </w:hyperlink>
      <w:r>
        <w:t xml:space="preserve">.</w:t>
      </w:r>
    </w:p>
    <w:bookmarkEnd w:id="269"/>
    <w:bookmarkStart w:id="270" w:name="ref-Tyralis2019"/>
    <w:p>
      <w:pPr>
        <w:pStyle w:val="Bibliography"/>
      </w:pPr>
      <w:r>
        <w:t xml:space="preserve">Tyralis, Hristos, Georgia Papacharalampous, and Andreas Langousis. 2019. “A Brief Review of Random Forests for Water Scientists and Practitioners and Their Recent History in Water Resources.”</w:t>
      </w:r>
      <w:r>
        <w:t xml:space="preserve"> </w:t>
      </w:r>
      <w:r>
        <w:rPr>
          <w:i/>
        </w:rPr>
        <w:t xml:space="preserve">Water</w:t>
      </w:r>
      <w:r>
        <w:t xml:space="preserve">.</w:t>
      </w:r>
    </w:p>
    <w:bookmarkEnd w:id="270"/>
    <w:bookmarkStart w:id="271" w:name="ref-Ussery2015"/>
    <w:p>
      <w:pPr>
        <w:pStyle w:val="Bibliography"/>
      </w:pPr>
      <w:r>
        <w:t xml:space="preserve">Ussery, Joel, and AECOM. 2015. “Leech Water Supply Area: An Assessment for Source Water Protection and Land Management.” April. Victoria, B.C.: Capital Regional District, Watershed Protection Division, Integrated Water Services.</w:t>
      </w:r>
    </w:p>
    <w:bookmarkEnd w:id="271"/>
    <w:bookmarkStart w:id="272" w:name="ref-Vannote1980"/>
    <w:p>
      <w:pPr>
        <w:pStyle w:val="Bibliography"/>
      </w:pPr>
      <w:r>
        <w:t xml:space="preserve">Vannote, Robin L., G. Wayne Minshall, Kenneth W. Cummins, James R. Sedell, and Colbert E. Cushing. 1980. “The River Continuum Concept.”</w:t>
      </w:r>
      <w:r>
        <w:t xml:space="preserve"> </w:t>
      </w:r>
      <w:r>
        <w:rPr>
          <w:i/>
        </w:rPr>
        <w:t xml:space="preserve">Canadian Journal of Fisheries and Aquatic Sciences</w:t>
      </w:r>
      <w:r>
        <w:t xml:space="preserve"> </w:t>
      </w:r>
      <w:r>
        <w:t xml:space="preserve">30 (1): 130–37.</w:t>
      </w:r>
    </w:p>
    <w:bookmarkEnd w:id="272"/>
    <w:bookmarkStart w:id="274" w:name="ref-Vidon2008"/>
    <w:p>
      <w:pPr>
        <w:pStyle w:val="Bibliography"/>
      </w:pPr>
      <w:r>
        <w:t xml:space="preserve">Vidon, Philippe, Laura E. Wagner, and Emmanuel Soyeux. 2008. “Changes in the character of DOC in streams during storms in two Midwestern watersheds with contrasting land uses.”</w:t>
      </w:r>
      <w:r>
        <w:t xml:space="preserve"> </w:t>
      </w:r>
      <w:r>
        <w:rPr>
          <w:i/>
        </w:rPr>
        <w:t xml:space="preserve">Biogeochemistry</w:t>
      </w:r>
      <w:r>
        <w:t xml:space="preserve"> </w:t>
      </w:r>
      <w:r>
        <w:t xml:space="preserve">88 (3): 257–70.</w:t>
      </w:r>
      <w:r>
        <w:t xml:space="preserve"> </w:t>
      </w:r>
      <w:hyperlink r:id="rId273">
        <w:r>
          <w:rPr>
            <w:rStyle w:val="Hyperlink"/>
          </w:rPr>
          <w:t xml:space="preserve">https://doi.org/10.1007/s10533-008-9207-6</w:t>
        </w:r>
      </w:hyperlink>
      <w:r>
        <w:t xml:space="preserve">.</w:t>
      </w:r>
    </w:p>
    <w:bookmarkEnd w:id="274"/>
    <w:bookmarkStart w:id="276" w:name="ref-Weishaar2003"/>
    <w:p>
      <w:pPr>
        <w:pStyle w:val="Bibliography"/>
      </w:pPr>
      <w:r>
        <w:t xml:space="preserve">Weishaar, James L., George R. Aiken, Brian A. Bergamaschi, Miranda S. Fram, Roger Fujii, and Kenneth Mopper. 2003. “Evaluation of specific ultraviolet absorbance as an indicator of the chemical composition and reactivity of dissolved organic carbon.”</w:t>
      </w:r>
      <w:r>
        <w:t xml:space="preserve"> </w:t>
      </w:r>
      <w:r>
        <w:rPr>
          <w:i/>
        </w:rPr>
        <w:t xml:space="preserve">Environmental Science and Technology</w:t>
      </w:r>
      <w:r>
        <w:t xml:space="preserve"> </w:t>
      </w:r>
      <w:r>
        <w:t xml:space="preserve">37 (20): 4702–8.</w:t>
      </w:r>
      <w:r>
        <w:t xml:space="preserve"> </w:t>
      </w:r>
      <w:hyperlink r:id="rId275">
        <w:r>
          <w:rPr>
            <w:rStyle w:val="Hyperlink"/>
          </w:rPr>
          <w:t xml:space="preserve">https://doi.org/10.1021/es030360x</w:t>
        </w:r>
      </w:hyperlink>
      <w:r>
        <w:t xml:space="preserve">.</w:t>
      </w:r>
    </w:p>
    <w:bookmarkEnd w:id="276"/>
    <w:bookmarkStart w:id="278"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277">
        <w:r>
          <w:rPr>
            <w:rStyle w:val="Hyperlink"/>
          </w:rPr>
          <w:t xml:space="preserve">https://doi.org/10.1007/s11356-015-4078-6</w:t>
        </w:r>
      </w:hyperlink>
      <w:r>
        <w:t xml:space="preserve">.</w:t>
      </w:r>
    </w:p>
    <w:bookmarkEnd w:id="278"/>
    <w:bookmarkStart w:id="280" w:name="ref-Zarnetske2018"/>
    <w:p>
      <w:pPr>
        <w:pStyle w:val="Bibliography"/>
      </w:pPr>
      <w:r>
        <w:t xml:space="preserve">Zarnetske, Jay P., Martin Bouda, Benjamin W. Abbott, James Saiers, and Peter A. Raymond. 2018. “Generality of Hydrologic Transport Limitation of Watershed Organic Carbon Flux Across Ecoregions of the United States.”</w:t>
      </w:r>
      <w:r>
        <w:t xml:space="preserve"> </w:t>
      </w:r>
      <w:r>
        <w:rPr>
          <w:i/>
        </w:rPr>
        <w:t xml:space="preserve">Geophysical Research Letters</w:t>
      </w:r>
      <w:r>
        <w:t xml:space="preserve"> </w:t>
      </w:r>
      <w:r>
        <w:t xml:space="preserve">45 (21): 11, 702–11, 711.</w:t>
      </w:r>
      <w:r>
        <w:t xml:space="preserve"> </w:t>
      </w:r>
      <w:hyperlink r:id="rId279">
        <w:r>
          <w:rPr>
            <w:rStyle w:val="Hyperlink"/>
          </w:rPr>
          <w:t xml:space="preserve">https://doi.org/10.1029/2018GL080005</w:t>
        </w:r>
      </w:hyperlink>
      <w:r>
        <w:t xml:space="preserve">.</w:t>
      </w:r>
    </w:p>
    <w:bookmarkEnd w:id="280"/>
    <w:bookmarkEnd w:id="281"/>
    <w:sectPr w:rsidR="00501F48" w:rsidSect="00501F48">
      <w:footerReference w:type="default" r:id="rId10"/>
      <w:headerReference w:type="first" r:id="rId9"/>
      <w:type w:val="continuous"/>
      <w:pgSz w:w="12240" w:h="15840" w:code="1"/>
      <w:pgMar w:top="1440" w:right="1440" w:bottom="1440" w:left="1440" w:header="706" w:footer="706" w:gutter="0"/>
      <w:pgNumType w:fmt="lowerRoman" w:start="1"/>
      <w:cols w:space="708"/>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F6F5B" w14:textId="75E8100A" w:rsidR="001B1AC3" w:rsidRDefault="001B1AC3">
    <w:pPr>
      <w:pStyle w:val="Footer"/>
      <w:jc w:val="right"/>
    </w:pPr>
    <w:r>
      <w:fldChar w:fldCharType="begin"/>
    </w:r>
    <w:r>
      <w:instrText xml:space="preserve"> PAGE   \* MERGEFORMAT </w:instrText>
    </w:r>
    <w:r>
      <w:fldChar w:fldCharType="separate"/>
    </w:r>
    <w:r>
      <w:rPr>
        <w:noProof/>
      </w:rPr>
      <w:t>ii</w:t>
    </w:r>
    <w:r>
      <w:rPr>
        <w:noProof/>
      </w:rPr>
      <w:fldChar w:fldCharType="end"/>
    </w:r>
  </w:p>
  <w:p w14:paraId="333FBED1" w14:textId="77777777" w:rsidR="001B1AC3" w:rsidRDefault="001B1AC3" w:rsidP="00014D1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53">
    <w:p>
      <w:pPr>
        <w:pStyle w:val="FootnoteText"/>
      </w:pPr>
      <w:r>
        <w:rPr>
          <w:rStyle w:val="FootnoteReference"/>
        </w:rPr>
        <w:footnoteRef/>
      </w:r>
      <w:r>
        <w:t xml:space="preserve"> </w:t>
      </w:r>
      <w:r>
        <w:t xml:space="preserve">Levene’s test is used to check for homogeneity of variance (homoscedasticity), it’s an alternative to the Bartlett’s test that’s less sensitive to departures from normality in the data.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08049F" w14:textId="11E128B8" w:rsidR="001B1AC3" w:rsidRDefault="001B1A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4C4CF5"/>
    <w:multiLevelType w:val="multilevel"/>
    <w:tmpl w:val="A140A85A"/>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3"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4"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8217">
    <w:nsid w:val="71315dca"/>
    <w:multiLevelType w:val="multilevel"/>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6"/>
  </w:num>
  <w:num w:numId="2">
    <w:abstractNumId w:val="8"/>
  </w:num>
  <w:num w:numId="3">
    <w:abstractNumId w:val="5"/>
  </w:num>
  <w:num w:numId="4">
    <w:abstractNumId w:val="10"/>
  </w:num>
  <w:num w:numId="5">
    <w:abstractNumId w:val="11"/>
  </w:num>
  <w:num w:numId="6">
    <w:abstractNumId w:val="7"/>
  </w:num>
  <w:num w:numId="7">
    <w:abstractNumId w:val="13"/>
  </w:num>
  <w:num w:numId="8">
    <w:abstractNumId w:val="12"/>
  </w:num>
  <w:num w:numId="9">
    <w:abstractNumId w:val="4"/>
  </w:num>
  <w:num w:numId="10">
    <w:abstractNumId w:val="2"/>
  </w:num>
  <w:num w:numId="11">
    <w:abstractNumId w:val="0"/>
  </w:num>
  <w:num w:numId="12">
    <w:abstractNumId w:val="9"/>
  </w:num>
  <w:num w:numId="13">
    <w:abstractNumId w:val="3"/>
  </w:num>
  <w:num w:numId="14">
    <w:abstractNumId w:val="14"/>
  </w:num>
  <w:num w:numId="15">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8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table" w:styleId="PlainTable4">
    <w:name w:val="Plain Table 4"/>
    <w:aliases w:val="thesis table"/>
    <w:basedOn w:val="TableNormal"/>
    <w:uiPriority w:val="44"/>
    <w:rsid w:val="006659F4"/>
    <w:rPr>
      <w:rFonts w:asciiTheme="minorHAnsi" w:hAnsiTheme="minorHAnsi"/>
    </w:rPr>
    <w:tblPr>
      <w:tblStyleRowBandSize w:val="1"/>
      <w:tblStyleColBandSize w:val="1"/>
    </w:tblPr>
    <w:tcPr>
      <w:shd w:val="clear" w:color="auto" w:fill="auto"/>
    </w:tcPr>
    <w:tblStylePr w:type="firstRow">
      <w:rPr>
        <w:b/>
        <w:bCs/>
      </w:rPr>
      <w:tblPr/>
      <w:tcPr>
        <w:tcBorders>
          <w:bottom w:val="single" w:sz="4" w:space="0" w:color="auto"/>
        </w:tcBorders>
        <w:shd w:val="clear" w:color="auto" w:fill="auto"/>
      </w:tcPr>
    </w:tblStylePr>
    <w:tblStylePr w:type="lastRow">
      <w:rPr>
        <w:b w:val="0"/>
        <w:bCs/>
      </w:rPr>
      <w:tblPr/>
      <w:tcPr>
        <w:tcBorders>
          <w:bottom w:val="single" w:sz="4" w:space="0" w:color="auto"/>
        </w:tcBorders>
      </w:tcPr>
    </w:tblStylePr>
    <w:tblStylePr w:type="firstCol">
      <w:rPr>
        <w:b w:val="0"/>
        <w:bCs/>
      </w:rPr>
    </w:tblStylePr>
    <w:tblStylePr w:type="lastCol">
      <w:rPr>
        <w:b w:val="0"/>
        <w:bCs/>
      </w:rPr>
    </w:tblStylePr>
    <w:tblStylePr w:type="band1Horz">
      <w:tblPr/>
      <w:tcPr>
        <w:shd w:val="clear" w:color="auto" w:fill="F2F2F2" w:themeFill="background1" w:themeFillShade="F2"/>
      </w:tcPr>
    </w:tblStyle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Type="http://schemas.openxmlformats.org/officeDocument/2006/relationships/image" Id="rId123" Target="media/rId123.png" /><Relationship Type="http://schemas.openxmlformats.org/officeDocument/2006/relationships/image" Id="rId43" Target="media/rId43.png" /><Relationship Type="http://schemas.openxmlformats.org/officeDocument/2006/relationships/image" Id="rId33" Target="media/rId33.png" /><Relationship Type="http://schemas.openxmlformats.org/officeDocument/2006/relationships/image" Id="rId39" Target="media/rId39.png" /><Relationship Type="http://schemas.openxmlformats.org/officeDocument/2006/relationships/image" Id="rId83" Target="media/rId83.png" /><Relationship Type="http://schemas.openxmlformats.org/officeDocument/2006/relationships/image" Id="rId155" Target="media/rId155.png" /><Relationship Type="http://schemas.openxmlformats.org/officeDocument/2006/relationships/image" Id="rId77" Target="media/rId77.png" /><Relationship Type="http://schemas.openxmlformats.org/officeDocument/2006/relationships/image" Id="rId72" Target="media/rId72.png" /><Relationship Type="http://schemas.openxmlformats.org/officeDocument/2006/relationships/image" Id="rId74" Target="media/rId74.png" /><Relationship Type="http://schemas.openxmlformats.org/officeDocument/2006/relationships/image" Id="rId144" Target="media/rId144.png" /><Relationship Type="http://schemas.openxmlformats.org/officeDocument/2006/relationships/image" Id="rId143" Target="media/rId143.png" /><Relationship Type="http://schemas.openxmlformats.org/officeDocument/2006/relationships/image" Id="rId75" Target="media/rId75.png" /><Relationship Type="http://schemas.openxmlformats.org/officeDocument/2006/relationships/image" Id="rId71" Target="media/rId71.png" /><Relationship Type="http://schemas.openxmlformats.org/officeDocument/2006/relationships/image" Id="rId89" Target="media/rId89.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87" Target="media/rId87.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140" Target="media/rId140.png" /><Relationship Type="http://schemas.openxmlformats.org/officeDocument/2006/relationships/image" Id="rId139" Target="media/rId139.png" /><Relationship Type="http://schemas.openxmlformats.org/officeDocument/2006/relationships/image" Id="rId137" Target="media/rId137.png" /><Relationship Type="http://schemas.openxmlformats.org/officeDocument/2006/relationships/image" Id="rId136" Target="media/rId136.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134" Target="media/rId134.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28" Target="media/rId128.png" /><Relationship Type="http://schemas.openxmlformats.org/officeDocument/2006/relationships/image" Id="rId91" Target="media/rId91.png" /><Relationship Type="http://schemas.openxmlformats.org/officeDocument/2006/relationships/image" Id="rId132" Target="media/rId132.png" /><Relationship Type="http://schemas.openxmlformats.org/officeDocument/2006/relationships/image" Id="rId131" Target="media/rId131.png" /><Relationship Type="http://schemas.openxmlformats.org/officeDocument/2006/relationships/hyperlink" Id="rId243" Target="http://hdl.handle.net/1885/40940" TargetMode="External" /><Relationship Type="http://schemas.openxmlformats.org/officeDocument/2006/relationships/hyperlink" Id="rId196" Target="http://scholar.google.com/scholar?hl=en%7B\&amp;%7DbtnG=Search%7B\&amp;%7Dq=intitle:Running+Pure%7B\#%7D1" TargetMode="External" /><Relationship Type="http://schemas.openxmlformats.org/officeDocument/2006/relationships/hyperlink" Id="rId247" Target="http://www.jstor.com/stable/41295152" TargetMode="External" /><Relationship Type="http://schemas.openxmlformats.org/officeDocument/2006/relationships/hyperlink" Id="rId166" Target="http://www.standardmethods.org/" TargetMode="External" /><Relationship Type="http://schemas.openxmlformats.org/officeDocument/2006/relationships/hyperlink" Id="rId227" Target="https://archive.org/details/metaltransportre00lazeuoft/mode/2up" TargetMode="External" /><Relationship Type="http://schemas.openxmlformats.org/officeDocument/2006/relationships/hyperlink" Id="rId158" Target="https://doi.org/10.1002/j.1551-8833.1995.tb06299.x" TargetMode="External" /><Relationship Type="http://schemas.openxmlformats.org/officeDocument/2006/relationships/hyperlink" Id="rId217" Target="https://doi.org/10.1002/j.1551-8833.1995.tb06302.x" TargetMode="External" /><Relationship Type="http://schemas.openxmlformats.org/officeDocument/2006/relationships/hyperlink" Id="rId223" Target="https://doi.org/10.1002/j.1551-8833.2002.tb10250.x" TargetMode="External" /><Relationship Type="http://schemas.openxmlformats.org/officeDocument/2006/relationships/hyperlink" Id="rId231" Target="https://doi.org/10.1002/rra.1504" TargetMode="External" /><Relationship Type="http://schemas.openxmlformats.org/officeDocument/2006/relationships/hyperlink" Id="rId182" Target="https://doi.org/10.1007/978-94-007-1363-5" TargetMode="External" /><Relationship Type="http://schemas.openxmlformats.org/officeDocument/2006/relationships/hyperlink" Id="rId273" Target="https://doi.org/10.1007/s10533-008-9207-6" TargetMode="External" /><Relationship Type="http://schemas.openxmlformats.org/officeDocument/2006/relationships/hyperlink" Id="rId241" Target="https://doi.org/10.1007/s10533-015-0103-6" TargetMode="External" /><Relationship Type="http://schemas.openxmlformats.org/officeDocument/2006/relationships/hyperlink" Id="rId249" Target="https://doi.org/10.1007/s11270-013-1651-9" TargetMode="External" /><Relationship Type="http://schemas.openxmlformats.org/officeDocument/2006/relationships/hyperlink" Id="rId277" Target="https://doi.org/10.1007/s11356-015-4078-6" TargetMode="External" /><Relationship Type="http://schemas.openxmlformats.org/officeDocument/2006/relationships/hyperlink" Id="rId170" Target="https://doi.org/10.1007/s11749-016-0481-7" TargetMode="External" /><Relationship Type="http://schemas.openxmlformats.org/officeDocument/2006/relationships/hyperlink" Id="rId256" Target="https://doi.org/10.1007/sl0533-010-9416-7" TargetMode="External" /><Relationship Type="http://schemas.openxmlformats.org/officeDocument/2006/relationships/hyperlink" Id="rId190" Target="https://doi.org/10.1016/B978-0-12-382092-1.00019-1" TargetMode="External" /><Relationship Type="http://schemas.openxmlformats.org/officeDocument/2006/relationships/hyperlink" Id="rId251" Target="https://doi.org/10.1016/S0003-2670(96)00412-6" TargetMode="External" /><Relationship Type="http://schemas.openxmlformats.org/officeDocument/2006/relationships/hyperlink" Id="rId233" Target="https://doi.org/10.1016/j.chemosphere.2011.01.018" TargetMode="External" /><Relationship Type="http://schemas.openxmlformats.org/officeDocument/2006/relationships/hyperlink" Id="rId235" Target="https://doi.org/10.1016/j.cis.2010.06.007" TargetMode="External" /><Relationship Type="http://schemas.openxmlformats.org/officeDocument/2006/relationships/hyperlink" Id="rId268" Target="https://doi.org/10.1016/j.jenvman.2007.03.001" TargetMode="External" /><Relationship Type="http://schemas.openxmlformats.org/officeDocument/2006/relationships/hyperlink" Id="rId229" Target="https://doi.org/10.1016/j.jhazmat.2014.02.009" TargetMode="External" /><Relationship Type="http://schemas.openxmlformats.org/officeDocument/2006/relationships/hyperlink" Id="rId162" Target="https://doi.org/10.1016/j.jhydrol.2014.05.060" TargetMode="External" /><Relationship Type="http://schemas.openxmlformats.org/officeDocument/2006/relationships/hyperlink" Id="rId260" Target="https://doi.org/10.1016/j.scitotenv.2016.09.113" TargetMode="External" /><Relationship Type="http://schemas.openxmlformats.org/officeDocument/2006/relationships/hyperlink" Id="rId198" Target="https://doi.org/10.1016/j.watres.2010.08.051" TargetMode="External" /><Relationship Type="http://schemas.openxmlformats.org/officeDocument/2006/relationships/hyperlink" Id="rId192" Target="https://doi.org/10.1016/j.watres.2016.08.031" TargetMode="External" /><Relationship Type="http://schemas.openxmlformats.org/officeDocument/2006/relationships/hyperlink" Id="rId275" Target="https://doi.org/10.1021/es030360x" TargetMode="External" /><Relationship Type="http://schemas.openxmlformats.org/officeDocument/2006/relationships/hyperlink" Id="rId160" Target="https://doi.org/10.1021/es103992s" TargetMode="External" /><Relationship Type="http://schemas.openxmlformats.org/officeDocument/2006/relationships/hyperlink" Id="rId215" Target="https://doi.org/10.1029/2005JG000082" TargetMode="External" /><Relationship Type="http://schemas.openxmlformats.org/officeDocument/2006/relationships/hyperlink" Id="rId225" Target="https://doi.org/10.1029/2005WR004362" TargetMode="External" /><Relationship Type="http://schemas.openxmlformats.org/officeDocument/2006/relationships/hyperlink" Id="rId164" Target="https://doi.org/10.1029/2007JG000674" TargetMode="External" /><Relationship Type="http://schemas.openxmlformats.org/officeDocument/2006/relationships/hyperlink" Id="rId279" Target="https://doi.org/10.1029/2018GL080005" TargetMode="External" /><Relationship Type="http://schemas.openxmlformats.org/officeDocument/2006/relationships/hyperlink" Id="rId266" Target="https://doi.org/10.1037/a0016973" TargetMode="External" /><Relationship Type="http://schemas.openxmlformats.org/officeDocument/2006/relationships/hyperlink" Id="rId156" Target="https://doi.org/10.1111/ele.12897" TargetMode="External" /><Relationship Type="http://schemas.openxmlformats.org/officeDocument/2006/relationships/hyperlink" Id="rId262" Target="https://doi.org/10.1111/j.1365-2427.2011.02613.x" TargetMode="External" /><Relationship Type="http://schemas.openxmlformats.org/officeDocument/2006/relationships/hyperlink" Id="rId188" Target="https://doi.org/10.1139/cjfas-2014-0400" TargetMode="External" /><Relationship Type="http://schemas.openxmlformats.org/officeDocument/2006/relationships/hyperlink" Id="rId264" Target="https://doi.org/10.1186/1471-2105-9-307" TargetMode="External" /><Relationship Type="http://schemas.openxmlformats.org/officeDocument/2006/relationships/hyperlink" Id="rId172" Target="https://doi.org/10.1201/9780367816377-11" TargetMode="External" /><Relationship Type="http://schemas.openxmlformats.org/officeDocument/2006/relationships/hyperlink" Id="rId203" Target="https://doi.org/10.13031/2013.15662" TargetMode="External" /><Relationship Type="http://schemas.openxmlformats.org/officeDocument/2006/relationships/hyperlink" Id="rId239" Target="https://doi.org/10.14288/1.0387350" TargetMode="External" /><Relationship Type="http://schemas.openxmlformats.org/officeDocument/2006/relationships/hyperlink" Id="rId168" Target="https://doi.org/10.2105/SMWW.2882.113" TargetMode="External" /><Relationship Type="http://schemas.openxmlformats.org/officeDocument/2006/relationships/hyperlink" Id="rId180" Target="https://doi.org/10.2166/aqua.2008.064" TargetMode="External" /><Relationship Type="http://schemas.openxmlformats.org/officeDocument/2006/relationships/hyperlink" Id="rId201" Target="https://doi.org/10.3133/fs06700" TargetMode="External" /><Relationship Type="http://schemas.openxmlformats.org/officeDocument/2006/relationships/hyperlink" Id="rId245" Target="https://doi.org/10.5194/bg-10-2315-2013" TargetMode="External" /><Relationship Type="http://schemas.openxmlformats.org/officeDocument/2006/relationships/hyperlink" Id="rId186" Target="https://doi.org/IWSS-297445977-5079" TargetMode="External" /><Relationship Type="http://schemas.openxmlformats.org/officeDocument/2006/relationships/hyperlink" Id="rId219" Target="https://doi.org/doi:10.1046/j.1365-2427.1997.d01-539.x" TargetMode="External" /><Relationship Type="http://schemas.openxmlformats.org/officeDocument/2006/relationships/hyperlink" Id="rId194" Target="https://pubs.er.usgs.gov/publication/sir20075282" TargetMode="External" /><Relationship Type="http://schemas.openxmlformats.org/officeDocument/2006/relationships/hyperlink" Id="rId205" Target="https://www.canada.ca/content/dam/hc-sc/documents/programs/consultation-organic-matter-drinking-water/NOM20190129-eng.pdf" TargetMode="External" /><Relationship Type="http://schemas.openxmlformats.org/officeDocument/2006/relationships/hyperlink" Id="rId207" Target="https://www.canada.ca/content/dam/hc-sc/migration/hc-sc/ewh-semt/alt%7B\_%7Dformats/pdf/pubs/water-eau/sum%7B\_%7Dguide-res%7B\_%7Drecom/summary-table-August-15-2019-eng.pdf" TargetMode="External" /><Relationship Type="http://schemas.openxmlformats.org/officeDocument/2006/relationships/hyperlink" Id="rId209" Target="https://www.canada.ca/en/health-canada/services/healthy-living/your-health/environment/drinking-water-chlorination.html" TargetMode="External" /><Relationship Type="http://schemas.openxmlformats.org/officeDocument/2006/relationships/hyperlink" Id="rId184" Target="https://www.crd.bc.ca/project/past-capital-projects-and-initiatives/water-supply-plan" TargetMode="External" /><Relationship Type="http://schemas.openxmlformats.org/officeDocument/2006/relationships/hyperlink" Id="rId177" Target="https://www.crd.bc.ca/service/public-tours/watershed-tours/facts-figures" TargetMode="External" /><Relationship Type="http://schemas.openxmlformats.org/officeDocument/2006/relationships/hyperlink" Id="rId253"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11" Target="https://www.healthlinkbc.ca/healthlinkbc-files/drinking-water-chlorination" TargetMode="External" /><Relationship Type="http://schemas.openxmlformats.org/officeDocument/2006/relationships/hyperlink" Id="rId237" Target="https://www.jstor.org/stable/1937326" TargetMode="External" /><Relationship Type="http://schemas.openxmlformats.org/officeDocument/2006/relationships/hyperlink" Id="rId258" Target="https://www.jstor.org/stable/24702986" TargetMode="External" /><Relationship Type="http://schemas.openxmlformats.org/officeDocument/2006/relationships/hyperlink" Id="rId213" Target="https://www.jstor.org/stable/40058211" TargetMode="External" /><Relationship Type="http://schemas.openxmlformats.org/officeDocument/2006/relationships/hyperlink" Id="rId221" Target="https://www.jstor.org/stable/41311011" TargetMode="External" /><Relationship Type="http://schemas.openxmlformats.org/officeDocument/2006/relationships/hyperlink" Id="rId174" Target="https://www2.gov.bc.ca/gov/content/governments/organizational-structure/ministries-organizations/ministries/environment-climate-change" TargetMode="External" /></Relationships>
</file>

<file path=word/_rels/footnotes.xml.rels><?xml version="1.0" encoding="UTF-8"?>
<Relationships xmlns="http://schemas.openxmlformats.org/package/2006/relationships"><Relationship Type="http://schemas.openxmlformats.org/officeDocument/2006/relationships/hyperlink" Id="rId243" Target="http://hdl.handle.net/1885/40940" TargetMode="External" /><Relationship Type="http://schemas.openxmlformats.org/officeDocument/2006/relationships/hyperlink" Id="rId196" Target="http://scholar.google.com/scholar?hl=en%7B\&amp;%7DbtnG=Search%7B\&amp;%7Dq=intitle:Running+Pure%7B\#%7D1" TargetMode="External" /><Relationship Type="http://schemas.openxmlformats.org/officeDocument/2006/relationships/hyperlink" Id="rId247" Target="http://www.jstor.com/stable/41295152" TargetMode="External" /><Relationship Type="http://schemas.openxmlformats.org/officeDocument/2006/relationships/hyperlink" Id="rId166" Target="http://www.standardmethods.org/" TargetMode="External" /><Relationship Type="http://schemas.openxmlformats.org/officeDocument/2006/relationships/hyperlink" Id="rId227" Target="https://archive.org/details/metaltransportre00lazeuoft/mode/2up" TargetMode="External" /><Relationship Type="http://schemas.openxmlformats.org/officeDocument/2006/relationships/hyperlink" Id="rId158" Target="https://doi.org/10.1002/j.1551-8833.1995.tb06299.x" TargetMode="External" /><Relationship Type="http://schemas.openxmlformats.org/officeDocument/2006/relationships/hyperlink" Id="rId217" Target="https://doi.org/10.1002/j.1551-8833.1995.tb06302.x" TargetMode="External" /><Relationship Type="http://schemas.openxmlformats.org/officeDocument/2006/relationships/hyperlink" Id="rId223" Target="https://doi.org/10.1002/j.1551-8833.2002.tb10250.x" TargetMode="External" /><Relationship Type="http://schemas.openxmlformats.org/officeDocument/2006/relationships/hyperlink" Id="rId231" Target="https://doi.org/10.1002/rra.1504" TargetMode="External" /><Relationship Type="http://schemas.openxmlformats.org/officeDocument/2006/relationships/hyperlink" Id="rId182" Target="https://doi.org/10.1007/978-94-007-1363-5" TargetMode="External" /><Relationship Type="http://schemas.openxmlformats.org/officeDocument/2006/relationships/hyperlink" Id="rId273" Target="https://doi.org/10.1007/s10533-008-9207-6" TargetMode="External" /><Relationship Type="http://schemas.openxmlformats.org/officeDocument/2006/relationships/hyperlink" Id="rId241" Target="https://doi.org/10.1007/s10533-015-0103-6" TargetMode="External" /><Relationship Type="http://schemas.openxmlformats.org/officeDocument/2006/relationships/hyperlink" Id="rId249" Target="https://doi.org/10.1007/s11270-013-1651-9" TargetMode="External" /><Relationship Type="http://schemas.openxmlformats.org/officeDocument/2006/relationships/hyperlink" Id="rId277" Target="https://doi.org/10.1007/s11356-015-4078-6" TargetMode="External" /><Relationship Type="http://schemas.openxmlformats.org/officeDocument/2006/relationships/hyperlink" Id="rId170" Target="https://doi.org/10.1007/s11749-016-0481-7" TargetMode="External" /><Relationship Type="http://schemas.openxmlformats.org/officeDocument/2006/relationships/hyperlink" Id="rId256" Target="https://doi.org/10.1007/sl0533-010-9416-7" TargetMode="External" /><Relationship Type="http://schemas.openxmlformats.org/officeDocument/2006/relationships/hyperlink" Id="rId190" Target="https://doi.org/10.1016/B978-0-12-382092-1.00019-1" TargetMode="External" /><Relationship Type="http://schemas.openxmlformats.org/officeDocument/2006/relationships/hyperlink" Id="rId251" Target="https://doi.org/10.1016/S0003-2670(96)00412-6" TargetMode="External" /><Relationship Type="http://schemas.openxmlformats.org/officeDocument/2006/relationships/hyperlink" Id="rId233" Target="https://doi.org/10.1016/j.chemosphere.2011.01.018" TargetMode="External" /><Relationship Type="http://schemas.openxmlformats.org/officeDocument/2006/relationships/hyperlink" Id="rId235" Target="https://doi.org/10.1016/j.cis.2010.06.007" TargetMode="External" /><Relationship Type="http://schemas.openxmlformats.org/officeDocument/2006/relationships/hyperlink" Id="rId268" Target="https://doi.org/10.1016/j.jenvman.2007.03.001" TargetMode="External" /><Relationship Type="http://schemas.openxmlformats.org/officeDocument/2006/relationships/hyperlink" Id="rId229" Target="https://doi.org/10.1016/j.jhazmat.2014.02.009" TargetMode="External" /><Relationship Type="http://schemas.openxmlformats.org/officeDocument/2006/relationships/hyperlink" Id="rId162" Target="https://doi.org/10.1016/j.jhydrol.2014.05.060" TargetMode="External" /><Relationship Type="http://schemas.openxmlformats.org/officeDocument/2006/relationships/hyperlink" Id="rId260" Target="https://doi.org/10.1016/j.scitotenv.2016.09.113" TargetMode="External" /><Relationship Type="http://schemas.openxmlformats.org/officeDocument/2006/relationships/hyperlink" Id="rId198" Target="https://doi.org/10.1016/j.watres.2010.08.051" TargetMode="External" /><Relationship Type="http://schemas.openxmlformats.org/officeDocument/2006/relationships/hyperlink" Id="rId192" Target="https://doi.org/10.1016/j.watres.2016.08.031" TargetMode="External" /><Relationship Type="http://schemas.openxmlformats.org/officeDocument/2006/relationships/hyperlink" Id="rId275" Target="https://doi.org/10.1021/es030360x" TargetMode="External" /><Relationship Type="http://schemas.openxmlformats.org/officeDocument/2006/relationships/hyperlink" Id="rId160" Target="https://doi.org/10.1021/es103992s" TargetMode="External" /><Relationship Type="http://schemas.openxmlformats.org/officeDocument/2006/relationships/hyperlink" Id="rId215" Target="https://doi.org/10.1029/2005JG000082" TargetMode="External" /><Relationship Type="http://schemas.openxmlformats.org/officeDocument/2006/relationships/hyperlink" Id="rId225" Target="https://doi.org/10.1029/2005WR004362" TargetMode="External" /><Relationship Type="http://schemas.openxmlformats.org/officeDocument/2006/relationships/hyperlink" Id="rId164" Target="https://doi.org/10.1029/2007JG000674" TargetMode="External" /><Relationship Type="http://schemas.openxmlformats.org/officeDocument/2006/relationships/hyperlink" Id="rId279" Target="https://doi.org/10.1029/2018GL080005" TargetMode="External" /><Relationship Type="http://schemas.openxmlformats.org/officeDocument/2006/relationships/hyperlink" Id="rId266" Target="https://doi.org/10.1037/a0016973" TargetMode="External" /><Relationship Type="http://schemas.openxmlformats.org/officeDocument/2006/relationships/hyperlink" Id="rId156" Target="https://doi.org/10.1111/ele.12897" TargetMode="External" /><Relationship Type="http://schemas.openxmlformats.org/officeDocument/2006/relationships/hyperlink" Id="rId262" Target="https://doi.org/10.1111/j.1365-2427.2011.02613.x" TargetMode="External" /><Relationship Type="http://schemas.openxmlformats.org/officeDocument/2006/relationships/hyperlink" Id="rId188" Target="https://doi.org/10.1139/cjfas-2014-0400" TargetMode="External" /><Relationship Type="http://schemas.openxmlformats.org/officeDocument/2006/relationships/hyperlink" Id="rId264" Target="https://doi.org/10.1186/1471-2105-9-307" TargetMode="External" /><Relationship Type="http://schemas.openxmlformats.org/officeDocument/2006/relationships/hyperlink" Id="rId172" Target="https://doi.org/10.1201/9780367816377-11" TargetMode="External" /><Relationship Type="http://schemas.openxmlformats.org/officeDocument/2006/relationships/hyperlink" Id="rId203" Target="https://doi.org/10.13031/2013.15662" TargetMode="External" /><Relationship Type="http://schemas.openxmlformats.org/officeDocument/2006/relationships/hyperlink" Id="rId239" Target="https://doi.org/10.14288/1.0387350" TargetMode="External" /><Relationship Type="http://schemas.openxmlformats.org/officeDocument/2006/relationships/hyperlink" Id="rId168" Target="https://doi.org/10.2105/SMWW.2882.113" TargetMode="External" /><Relationship Type="http://schemas.openxmlformats.org/officeDocument/2006/relationships/hyperlink" Id="rId180" Target="https://doi.org/10.2166/aqua.2008.064" TargetMode="External" /><Relationship Type="http://schemas.openxmlformats.org/officeDocument/2006/relationships/hyperlink" Id="rId201" Target="https://doi.org/10.3133/fs06700" TargetMode="External" /><Relationship Type="http://schemas.openxmlformats.org/officeDocument/2006/relationships/hyperlink" Id="rId245" Target="https://doi.org/10.5194/bg-10-2315-2013" TargetMode="External" /><Relationship Type="http://schemas.openxmlformats.org/officeDocument/2006/relationships/hyperlink" Id="rId186" Target="https://doi.org/IWSS-297445977-5079" TargetMode="External" /><Relationship Type="http://schemas.openxmlformats.org/officeDocument/2006/relationships/hyperlink" Id="rId219" Target="https://doi.org/doi:10.1046/j.1365-2427.1997.d01-539.x" TargetMode="External" /><Relationship Type="http://schemas.openxmlformats.org/officeDocument/2006/relationships/hyperlink" Id="rId194" Target="https://pubs.er.usgs.gov/publication/sir20075282" TargetMode="External" /><Relationship Type="http://schemas.openxmlformats.org/officeDocument/2006/relationships/hyperlink" Id="rId205" Target="https://www.canada.ca/content/dam/hc-sc/documents/programs/consultation-organic-matter-drinking-water/NOM20190129-eng.pdf" TargetMode="External" /><Relationship Type="http://schemas.openxmlformats.org/officeDocument/2006/relationships/hyperlink" Id="rId207" Target="https://www.canada.ca/content/dam/hc-sc/migration/hc-sc/ewh-semt/alt%7B\_%7Dformats/pdf/pubs/water-eau/sum%7B\_%7Dguide-res%7B\_%7Drecom/summary-table-August-15-2019-eng.pdf" TargetMode="External" /><Relationship Type="http://schemas.openxmlformats.org/officeDocument/2006/relationships/hyperlink" Id="rId209" Target="https://www.canada.ca/en/health-canada/services/healthy-living/your-health/environment/drinking-water-chlorination.html" TargetMode="External" /><Relationship Type="http://schemas.openxmlformats.org/officeDocument/2006/relationships/hyperlink" Id="rId184" Target="https://www.crd.bc.ca/project/past-capital-projects-and-initiatives/water-supply-plan" TargetMode="External" /><Relationship Type="http://schemas.openxmlformats.org/officeDocument/2006/relationships/hyperlink" Id="rId177" Target="https://www.crd.bc.ca/service/public-tours/watershed-tours/facts-figures" TargetMode="External" /><Relationship Type="http://schemas.openxmlformats.org/officeDocument/2006/relationships/hyperlink" Id="rId253"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11" Target="https://www.healthlinkbc.ca/healthlinkbc-files/drinking-water-chlorination" TargetMode="External" /><Relationship Type="http://schemas.openxmlformats.org/officeDocument/2006/relationships/hyperlink" Id="rId237" Target="https://www.jstor.org/stable/1937326" TargetMode="External" /><Relationship Type="http://schemas.openxmlformats.org/officeDocument/2006/relationships/hyperlink" Id="rId258" Target="https://www.jstor.org/stable/24702986" TargetMode="External" /><Relationship Type="http://schemas.openxmlformats.org/officeDocument/2006/relationships/hyperlink" Id="rId213" Target="https://www.jstor.org/stable/40058211" TargetMode="External" /><Relationship Type="http://schemas.openxmlformats.org/officeDocument/2006/relationships/hyperlink" Id="rId221" Target="https://www.jstor.org/stable/41311011" TargetMode="External" /><Relationship Type="http://schemas.openxmlformats.org/officeDocument/2006/relationships/hyperlink" Id="rId174" Target="https://www2.gov.bc.ca/gov/content/governments/organizational-structure/ministries-organizations/ministries/environment-climate-change" TargetMode="External" /></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39</TotalTime>
  <Pages>32</Pages>
  <Words>3144</Words>
  <Characters>17922</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SAMPLE THESIS TITLE WITH A CONCISE AND ACCURATE DESCRIPTION</vt:lpstr>
    </vt:vector>
  </TitlesOfParts>
  <Company>CTLT</Company>
  <LinksUpToDate>false</LinksUpToDate>
  <CharactersWithSpaces>21024</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and dissolved organic carbon across a second growth forested watershed on Vancouver Island, BC</dc:title>
  <dc:creator>Hannah J. McSorley</dc:creator>
  <cp:keywords/>
  <dcterms:created xsi:type="dcterms:W3CDTF">2020-08-06T22:14:36Z</dcterms:created>
  <dcterms:modified xsi:type="dcterms:W3CDTF">2020-08-06T22:14:36Z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